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8FC84" w14:textId="77777777" w:rsidR="00932428" w:rsidRPr="007646DD" w:rsidRDefault="00932428" w:rsidP="00932428">
      <w:pPr>
        <w:suppressAutoHyphens/>
        <w:autoSpaceDN w:val="0"/>
        <w:contextualSpacing/>
        <w:jc w:val="center"/>
        <w:textAlignment w:val="baseline"/>
        <w:rPr>
          <w:rFonts w:eastAsia="Times New Roman" w:cs="Times New Roman"/>
          <w:b/>
          <w:kern w:val="3"/>
          <w:szCs w:val="20"/>
          <w:lang w:eastAsia="ar-SA"/>
        </w:rPr>
      </w:pPr>
      <w:bookmarkStart w:id="0" w:name="_GoBack"/>
      <w:bookmarkEnd w:id="0"/>
      <w:r w:rsidRPr="007646DD">
        <w:rPr>
          <w:rFonts w:eastAsia="Times New Roman" w:cs="Times New Roman"/>
          <w:b/>
          <w:kern w:val="3"/>
          <w:szCs w:val="20"/>
          <w:lang w:eastAsia="ar-SA"/>
        </w:rPr>
        <w:t>GENERALNA DYREKCJA DRÓG KRAJOWYCH I AUTOSTRAD</w:t>
      </w:r>
    </w:p>
    <w:p w14:paraId="1128FC85"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1128FC86"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1128FC87"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1128FC88"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1128FC89"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p>
    <w:p w14:paraId="1128FC8A" w14:textId="77777777" w:rsidR="00932428" w:rsidRPr="007646DD" w:rsidRDefault="00932428" w:rsidP="00932428">
      <w:pPr>
        <w:suppressAutoHyphens/>
        <w:autoSpaceDN w:val="0"/>
        <w:contextualSpacing/>
        <w:jc w:val="center"/>
        <w:textAlignment w:val="baseline"/>
        <w:rPr>
          <w:rFonts w:eastAsia="Times New Roman" w:cs="Times New Roman"/>
          <w:kern w:val="3"/>
          <w:szCs w:val="20"/>
          <w:lang w:eastAsia="ar-SA"/>
        </w:rPr>
      </w:pPr>
      <w:r w:rsidRPr="007646DD">
        <w:rPr>
          <w:rFonts w:eastAsia="Times New Roman" w:cs="Times New Roman"/>
          <w:kern w:val="3"/>
          <w:szCs w:val="20"/>
          <w:lang w:eastAsia="ar-SA"/>
        </w:rPr>
        <w:t>WARUNKI WYKONANIA I ODBIORU ROBÓT BUD</w:t>
      </w:r>
      <w:r w:rsidR="004C7D4B">
        <w:rPr>
          <w:rFonts w:eastAsia="Times New Roman" w:cs="Times New Roman"/>
          <w:kern w:val="3"/>
          <w:szCs w:val="20"/>
          <w:lang w:eastAsia="ar-SA"/>
        </w:rPr>
        <w:t>O</w:t>
      </w:r>
      <w:r w:rsidRPr="007646DD">
        <w:rPr>
          <w:rFonts w:eastAsia="Times New Roman" w:cs="Times New Roman"/>
          <w:kern w:val="3"/>
          <w:szCs w:val="20"/>
          <w:lang w:eastAsia="ar-SA"/>
        </w:rPr>
        <w:t>WLANYCH</w:t>
      </w:r>
    </w:p>
    <w:p w14:paraId="1128FC8B" w14:textId="77777777" w:rsidR="00932428" w:rsidRPr="007646DD" w:rsidRDefault="00932428" w:rsidP="00932428">
      <w:pPr>
        <w:contextualSpacing/>
        <w:jc w:val="center"/>
        <w:rPr>
          <w:rFonts w:eastAsia="Times New Roman" w:cs="Times New Roman"/>
          <w:b/>
          <w:szCs w:val="20"/>
          <w:lang w:eastAsia="pl-PL"/>
        </w:rPr>
      </w:pPr>
    </w:p>
    <w:p w14:paraId="1128FC8C" w14:textId="77777777" w:rsidR="00932428" w:rsidRPr="007646DD" w:rsidRDefault="00932428" w:rsidP="00932428">
      <w:pPr>
        <w:contextualSpacing/>
        <w:jc w:val="center"/>
        <w:rPr>
          <w:rFonts w:eastAsia="Times New Roman" w:cs="Times New Roman"/>
          <w:b/>
          <w:szCs w:val="20"/>
          <w:lang w:eastAsia="pl-PL"/>
        </w:rPr>
      </w:pPr>
    </w:p>
    <w:p w14:paraId="1128FC8D" w14:textId="77777777" w:rsidR="00932428" w:rsidRPr="007646DD" w:rsidRDefault="00932428" w:rsidP="00932428">
      <w:pPr>
        <w:contextualSpacing/>
        <w:jc w:val="center"/>
        <w:rPr>
          <w:rFonts w:eastAsia="Times New Roman" w:cs="Times New Roman"/>
          <w:b/>
          <w:szCs w:val="20"/>
          <w:lang w:eastAsia="pl-PL"/>
        </w:rPr>
      </w:pPr>
    </w:p>
    <w:p w14:paraId="1128FC8E" w14:textId="77777777" w:rsidR="00932428"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D</w:t>
      </w:r>
      <w:r w:rsidR="00435060">
        <w:rPr>
          <w:rFonts w:eastAsia="Times New Roman" w:cs="Times New Roman"/>
          <w:b/>
          <w:szCs w:val="20"/>
          <w:lang w:eastAsia="pl-PL"/>
        </w:rPr>
        <w:t>-</w:t>
      </w:r>
      <w:r>
        <w:rPr>
          <w:rFonts w:eastAsia="Times New Roman" w:cs="Times New Roman"/>
          <w:b/>
          <w:szCs w:val="20"/>
          <w:lang w:eastAsia="pl-PL"/>
        </w:rPr>
        <w:t>0</w:t>
      </w:r>
      <w:r w:rsidR="002D36C3">
        <w:rPr>
          <w:rFonts w:eastAsia="Times New Roman" w:cs="Times New Roman"/>
          <w:b/>
          <w:szCs w:val="20"/>
          <w:lang w:eastAsia="pl-PL"/>
        </w:rPr>
        <w:t>9</w:t>
      </w:r>
      <w:r>
        <w:rPr>
          <w:rFonts w:eastAsia="Times New Roman" w:cs="Times New Roman"/>
          <w:b/>
          <w:szCs w:val="20"/>
          <w:lang w:eastAsia="pl-PL"/>
        </w:rPr>
        <w:t>.0</w:t>
      </w:r>
      <w:r w:rsidR="002D36C3">
        <w:rPr>
          <w:rFonts w:eastAsia="Times New Roman" w:cs="Times New Roman"/>
          <w:b/>
          <w:szCs w:val="20"/>
          <w:lang w:eastAsia="pl-PL"/>
        </w:rPr>
        <w:t>1</w:t>
      </w:r>
      <w:r>
        <w:rPr>
          <w:rFonts w:eastAsia="Times New Roman" w:cs="Times New Roman"/>
          <w:b/>
          <w:szCs w:val="20"/>
          <w:lang w:eastAsia="pl-PL"/>
        </w:rPr>
        <w:t>.0</w:t>
      </w:r>
      <w:r w:rsidR="002D36C3">
        <w:rPr>
          <w:rFonts w:eastAsia="Times New Roman" w:cs="Times New Roman"/>
          <w:b/>
          <w:szCs w:val="20"/>
          <w:lang w:eastAsia="pl-PL"/>
        </w:rPr>
        <w:t>1</w:t>
      </w:r>
    </w:p>
    <w:p w14:paraId="1128FC8F" w14:textId="77777777" w:rsidR="00932428" w:rsidRPr="007646DD" w:rsidRDefault="00932428" w:rsidP="00932428">
      <w:pPr>
        <w:contextualSpacing/>
        <w:jc w:val="center"/>
        <w:rPr>
          <w:rFonts w:eastAsia="Times New Roman" w:cs="Times New Roman"/>
          <w:b/>
          <w:szCs w:val="20"/>
          <w:lang w:eastAsia="pl-PL"/>
        </w:rPr>
      </w:pPr>
      <w:r>
        <w:rPr>
          <w:rFonts w:eastAsia="Times New Roman" w:cs="Times New Roman"/>
          <w:b/>
          <w:szCs w:val="20"/>
          <w:lang w:eastAsia="pl-PL"/>
        </w:rPr>
        <w:t>v0</w:t>
      </w:r>
      <w:r w:rsidR="002D36C3">
        <w:rPr>
          <w:rFonts w:eastAsia="Times New Roman" w:cs="Times New Roman"/>
          <w:b/>
          <w:szCs w:val="20"/>
          <w:lang w:eastAsia="pl-PL"/>
        </w:rPr>
        <w:t>2</w:t>
      </w:r>
    </w:p>
    <w:p w14:paraId="1128FC90" w14:textId="77777777" w:rsidR="00932428" w:rsidRPr="007646DD" w:rsidRDefault="00932428" w:rsidP="00932428">
      <w:pPr>
        <w:contextualSpacing/>
        <w:jc w:val="center"/>
        <w:rPr>
          <w:rFonts w:eastAsia="Times New Roman" w:cs="Times New Roman"/>
          <w:b/>
          <w:szCs w:val="20"/>
          <w:lang w:eastAsia="pl-PL"/>
        </w:rPr>
      </w:pPr>
    </w:p>
    <w:p w14:paraId="1128FC91" w14:textId="77777777" w:rsidR="00932428" w:rsidRDefault="002D36C3" w:rsidP="00932428">
      <w:pPr>
        <w:contextualSpacing/>
        <w:jc w:val="center"/>
        <w:rPr>
          <w:rFonts w:eastAsia="Times New Roman" w:cs="Times New Roman"/>
          <w:b/>
          <w:szCs w:val="20"/>
          <w:lang w:eastAsia="pl-PL"/>
        </w:rPr>
      </w:pPr>
      <w:r>
        <w:rPr>
          <w:rFonts w:eastAsia="Times New Roman" w:cs="Times New Roman"/>
          <w:b/>
          <w:szCs w:val="20"/>
          <w:lang w:eastAsia="pl-PL"/>
        </w:rPr>
        <w:t>ZIELEŃ DROGOWA</w:t>
      </w:r>
    </w:p>
    <w:p w14:paraId="1128FC92" w14:textId="77777777" w:rsidR="0016251A" w:rsidRDefault="0016251A" w:rsidP="00932428">
      <w:pPr>
        <w:contextualSpacing/>
        <w:jc w:val="center"/>
        <w:rPr>
          <w:rFonts w:eastAsia="Times New Roman" w:cs="Times New Roman"/>
          <w:b/>
          <w:szCs w:val="20"/>
          <w:lang w:eastAsia="pl-PL"/>
        </w:rPr>
      </w:pPr>
    </w:p>
    <w:p w14:paraId="1128FC93" w14:textId="77777777" w:rsidR="00724A98" w:rsidRPr="007646DD" w:rsidRDefault="00724A98" w:rsidP="00932428">
      <w:pPr>
        <w:contextualSpacing/>
        <w:jc w:val="center"/>
        <w:rPr>
          <w:rFonts w:eastAsia="Times New Roman" w:cs="Times New Roman"/>
          <w:b/>
          <w:szCs w:val="20"/>
          <w:lang w:eastAsia="pl-PL"/>
        </w:rPr>
      </w:pPr>
    </w:p>
    <w:p w14:paraId="1128FC94" w14:textId="77777777" w:rsidR="00932428" w:rsidRPr="007646DD" w:rsidRDefault="00932428" w:rsidP="00932428">
      <w:pPr>
        <w:contextualSpacing/>
        <w:jc w:val="center"/>
        <w:rPr>
          <w:rFonts w:eastAsia="Times New Roman" w:cs="Times New Roman"/>
          <w:b/>
          <w:szCs w:val="20"/>
          <w:lang w:eastAsia="pl-PL"/>
        </w:rPr>
      </w:pPr>
    </w:p>
    <w:p w14:paraId="1128FC95" w14:textId="77777777" w:rsidR="00932428" w:rsidRPr="007646DD" w:rsidRDefault="00932428" w:rsidP="00932428">
      <w:pPr>
        <w:contextualSpacing/>
        <w:jc w:val="center"/>
        <w:rPr>
          <w:rFonts w:eastAsia="Times New Roman" w:cs="Times New Roman"/>
          <w:b/>
          <w:szCs w:val="20"/>
          <w:lang w:eastAsia="pl-PL"/>
        </w:rPr>
      </w:pPr>
    </w:p>
    <w:p w14:paraId="1128FC96" w14:textId="77777777" w:rsidR="00932428" w:rsidRPr="007646DD" w:rsidRDefault="00932428" w:rsidP="00932428">
      <w:pPr>
        <w:contextualSpacing/>
        <w:jc w:val="center"/>
        <w:rPr>
          <w:rFonts w:eastAsia="Times New Roman" w:cs="Times New Roman"/>
          <w:b/>
          <w:szCs w:val="20"/>
          <w:lang w:eastAsia="pl-PL"/>
        </w:rPr>
      </w:pPr>
    </w:p>
    <w:p w14:paraId="1128FC97" w14:textId="77777777" w:rsidR="00932428" w:rsidRPr="007646DD" w:rsidRDefault="00932428" w:rsidP="00932428">
      <w:pPr>
        <w:contextualSpacing/>
        <w:jc w:val="center"/>
        <w:rPr>
          <w:rFonts w:eastAsia="Times New Roman" w:cs="Times New Roman"/>
          <w:szCs w:val="20"/>
          <w:lang w:eastAsia="pl-PL"/>
        </w:rPr>
      </w:pPr>
      <w:r w:rsidRPr="007646DD">
        <w:rPr>
          <w:rFonts w:eastAsia="Times New Roman" w:cs="Times New Roman"/>
          <w:szCs w:val="20"/>
          <w:lang w:eastAsia="pl-PL"/>
        </w:rPr>
        <w:t>(dokument wzorcowy)</w:t>
      </w:r>
    </w:p>
    <w:p w14:paraId="1128FC98" w14:textId="77777777" w:rsidR="00932428" w:rsidRPr="007646DD" w:rsidRDefault="00932428" w:rsidP="00932428">
      <w:pPr>
        <w:contextualSpacing/>
        <w:jc w:val="center"/>
        <w:rPr>
          <w:rFonts w:eastAsia="Times New Roman" w:cs="Times New Roman"/>
          <w:b/>
          <w:szCs w:val="20"/>
          <w:lang w:eastAsia="pl-PL"/>
        </w:rPr>
      </w:pPr>
    </w:p>
    <w:p w14:paraId="1128FC99" w14:textId="77777777" w:rsidR="00932428" w:rsidRPr="007646DD" w:rsidRDefault="00932428" w:rsidP="00932428">
      <w:pPr>
        <w:contextualSpacing/>
        <w:jc w:val="center"/>
        <w:rPr>
          <w:rFonts w:eastAsia="Times New Roman" w:cs="Times New Roman"/>
          <w:b/>
          <w:szCs w:val="20"/>
          <w:lang w:eastAsia="pl-PL"/>
        </w:rPr>
      </w:pPr>
    </w:p>
    <w:p w14:paraId="1128FC9A" w14:textId="77777777" w:rsidR="00932428" w:rsidRPr="007646DD" w:rsidRDefault="00932428" w:rsidP="00932428">
      <w:pPr>
        <w:contextualSpacing/>
        <w:jc w:val="center"/>
        <w:rPr>
          <w:rFonts w:eastAsia="Times New Roman" w:cs="Times New Roman"/>
          <w:b/>
          <w:szCs w:val="20"/>
          <w:lang w:eastAsia="pl-PL"/>
        </w:rPr>
      </w:pPr>
    </w:p>
    <w:p w14:paraId="1128FC9B" w14:textId="77777777" w:rsidR="00932428" w:rsidRPr="007646DD" w:rsidRDefault="00932428" w:rsidP="00932428">
      <w:pPr>
        <w:contextualSpacing/>
        <w:jc w:val="center"/>
        <w:rPr>
          <w:rFonts w:eastAsia="Times New Roman" w:cs="Times New Roman"/>
          <w:b/>
          <w:szCs w:val="20"/>
          <w:lang w:eastAsia="pl-PL"/>
        </w:rPr>
      </w:pPr>
    </w:p>
    <w:p w14:paraId="1128FC9C" w14:textId="77777777" w:rsidR="00932428" w:rsidRPr="007646DD" w:rsidRDefault="00932428" w:rsidP="00932428">
      <w:pPr>
        <w:contextualSpacing/>
        <w:jc w:val="center"/>
        <w:rPr>
          <w:rFonts w:eastAsia="Times New Roman" w:cs="Times New Roman"/>
          <w:b/>
          <w:szCs w:val="20"/>
          <w:lang w:eastAsia="pl-PL"/>
        </w:rPr>
      </w:pPr>
    </w:p>
    <w:p w14:paraId="1128FC9D" w14:textId="77777777" w:rsidR="00932428" w:rsidRPr="007646DD" w:rsidRDefault="00932428" w:rsidP="00932428">
      <w:pPr>
        <w:contextualSpacing/>
        <w:jc w:val="center"/>
        <w:rPr>
          <w:rFonts w:eastAsia="Times New Roman" w:cs="Times New Roman"/>
          <w:b/>
          <w:szCs w:val="20"/>
          <w:lang w:eastAsia="pl-PL"/>
        </w:rPr>
      </w:pPr>
    </w:p>
    <w:p w14:paraId="1128FC9E" w14:textId="77777777" w:rsidR="00932428" w:rsidRPr="007646DD" w:rsidRDefault="00932428" w:rsidP="00932428">
      <w:pPr>
        <w:contextualSpacing/>
        <w:jc w:val="center"/>
        <w:rPr>
          <w:rFonts w:eastAsia="Times New Roman" w:cs="Times New Roman"/>
          <w:b/>
          <w:szCs w:val="20"/>
          <w:lang w:eastAsia="pl-PL"/>
        </w:rPr>
      </w:pPr>
    </w:p>
    <w:p w14:paraId="1128FC9F" w14:textId="77777777" w:rsidR="00932428" w:rsidRPr="007646DD" w:rsidRDefault="00932428" w:rsidP="00932428">
      <w:pPr>
        <w:contextualSpacing/>
        <w:jc w:val="center"/>
        <w:rPr>
          <w:rFonts w:eastAsia="Times New Roman" w:cs="Times New Roman"/>
          <w:b/>
          <w:szCs w:val="20"/>
          <w:lang w:eastAsia="pl-PL"/>
        </w:rPr>
      </w:pPr>
    </w:p>
    <w:p w14:paraId="1128FCA0" w14:textId="77777777" w:rsidR="00932428" w:rsidRPr="007646DD" w:rsidRDefault="00932428" w:rsidP="00932428">
      <w:pPr>
        <w:contextualSpacing/>
        <w:jc w:val="center"/>
        <w:rPr>
          <w:rFonts w:eastAsia="Times New Roman" w:cs="Times New Roman"/>
          <w:b/>
          <w:szCs w:val="20"/>
          <w:lang w:eastAsia="pl-PL"/>
        </w:rPr>
      </w:pPr>
    </w:p>
    <w:p w14:paraId="1128FCA1" w14:textId="77777777" w:rsidR="00932428" w:rsidRPr="007646DD" w:rsidRDefault="00932428" w:rsidP="00932428">
      <w:pPr>
        <w:contextualSpacing/>
        <w:jc w:val="center"/>
        <w:rPr>
          <w:rFonts w:eastAsia="Times New Roman" w:cs="Times New Roman"/>
          <w:b/>
          <w:szCs w:val="20"/>
          <w:lang w:eastAsia="pl-PL"/>
        </w:rPr>
      </w:pPr>
    </w:p>
    <w:p w14:paraId="1128FCA2" w14:textId="77777777" w:rsidR="00932428" w:rsidRPr="007646DD" w:rsidRDefault="00932428" w:rsidP="00932428">
      <w:pPr>
        <w:contextualSpacing/>
        <w:jc w:val="center"/>
        <w:rPr>
          <w:rFonts w:eastAsia="Times New Roman" w:cs="Times New Roman"/>
          <w:b/>
          <w:szCs w:val="20"/>
          <w:lang w:eastAsia="pl-PL"/>
        </w:rPr>
      </w:pPr>
    </w:p>
    <w:p w14:paraId="1128FCA3" w14:textId="77777777" w:rsidR="00932428" w:rsidRPr="007646DD" w:rsidRDefault="00932428" w:rsidP="00932428">
      <w:pPr>
        <w:contextualSpacing/>
        <w:jc w:val="center"/>
        <w:rPr>
          <w:rFonts w:eastAsia="Times New Roman" w:cs="Times New Roman"/>
          <w:b/>
          <w:szCs w:val="20"/>
          <w:lang w:eastAsia="pl-PL"/>
        </w:rPr>
      </w:pPr>
    </w:p>
    <w:p w14:paraId="1128FCA4" w14:textId="77777777" w:rsidR="00932428" w:rsidRPr="007646DD" w:rsidRDefault="00932428" w:rsidP="00932428">
      <w:pPr>
        <w:contextualSpacing/>
        <w:jc w:val="center"/>
        <w:rPr>
          <w:rFonts w:eastAsia="Times New Roman" w:cs="Times New Roman"/>
          <w:b/>
          <w:szCs w:val="20"/>
          <w:lang w:eastAsia="pl-PL"/>
        </w:rPr>
      </w:pPr>
    </w:p>
    <w:p w14:paraId="1128FCA5" w14:textId="77777777" w:rsidR="00932428" w:rsidRPr="007646DD" w:rsidRDefault="00932428" w:rsidP="00932428">
      <w:pPr>
        <w:contextualSpacing/>
        <w:jc w:val="center"/>
        <w:rPr>
          <w:rFonts w:eastAsia="Times New Roman" w:cs="Times New Roman"/>
          <w:b/>
          <w:szCs w:val="20"/>
          <w:lang w:eastAsia="pl-PL"/>
        </w:rPr>
      </w:pPr>
    </w:p>
    <w:p w14:paraId="1128FCA6" w14:textId="77777777" w:rsidR="00932428" w:rsidRPr="007646DD" w:rsidRDefault="00932428" w:rsidP="00932428">
      <w:pPr>
        <w:contextualSpacing/>
        <w:jc w:val="center"/>
        <w:rPr>
          <w:rFonts w:eastAsia="Times New Roman" w:cs="Times New Roman"/>
          <w:b/>
          <w:szCs w:val="20"/>
          <w:lang w:eastAsia="pl-PL"/>
        </w:rPr>
      </w:pPr>
    </w:p>
    <w:p w14:paraId="1128FCA7" w14:textId="77777777" w:rsidR="00932428" w:rsidRPr="007646DD" w:rsidRDefault="00932428" w:rsidP="00932428">
      <w:pPr>
        <w:contextualSpacing/>
        <w:jc w:val="center"/>
        <w:rPr>
          <w:rFonts w:eastAsia="Times New Roman" w:cs="Times New Roman"/>
          <w:b/>
          <w:szCs w:val="20"/>
          <w:lang w:eastAsia="pl-PL"/>
        </w:rPr>
      </w:pPr>
    </w:p>
    <w:p w14:paraId="1128FCA8" w14:textId="77777777" w:rsidR="00932428" w:rsidRPr="007646DD" w:rsidRDefault="00932428" w:rsidP="00932428">
      <w:pPr>
        <w:contextualSpacing/>
        <w:jc w:val="center"/>
        <w:rPr>
          <w:rFonts w:eastAsia="Times New Roman" w:cs="Times New Roman"/>
          <w:b/>
          <w:szCs w:val="20"/>
          <w:lang w:eastAsia="pl-PL"/>
        </w:rPr>
      </w:pPr>
    </w:p>
    <w:p w14:paraId="1128FCA9" w14:textId="77777777" w:rsidR="00932428" w:rsidRPr="007646DD" w:rsidRDefault="00932428" w:rsidP="00932428">
      <w:pPr>
        <w:contextualSpacing/>
        <w:jc w:val="center"/>
        <w:rPr>
          <w:rFonts w:eastAsia="Times New Roman" w:cs="Times New Roman"/>
          <w:b/>
          <w:szCs w:val="20"/>
          <w:lang w:eastAsia="pl-PL"/>
        </w:rPr>
      </w:pPr>
    </w:p>
    <w:p w14:paraId="1128FCAA" w14:textId="77777777" w:rsidR="00932428" w:rsidRPr="007646DD" w:rsidRDefault="00932428" w:rsidP="00932428">
      <w:pPr>
        <w:contextualSpacing/>
        <w:jc w:val="center"/>
        <w:rPr>
          <w:rFonts w:eastAsia="Times New Roman" w:cs="Times New Roman"/>
          <w:b/>
          <w:szCs w:val="20"/>
          <w:lang w:eastAsia="pl-PL"/>
        </w:rPr>
      </w:pPr>
    </w:p>
    <w:p w14:paraId="1128FCAB" w14:textId="77777777" w:rsidR="00932428" w:rsidRPr="007646DD" w:rsidRDefault="00932428" w:rsidP="00932428">
      <w:pPr>
        <w:contextualSpacing/>
        <w:jc w:val="center"/>
        <w:rPr>
          <w:rFonts w:eastAsia="Times New Roman" w:cs="Times New Roman"/>
          <w:b/>
          <w:szCs w:val="20"/>
          <w:lang w:eastAsia="pl-PL"/>
        </w:rPr>
      </w:pPr>
    </w:p>
    <w:p w14:paraId="1128FCAC" w14:textId="77777777" w:rsidR="00932428" w:rsidRPr="007646DD" w:rsidRDefault="00932428" w:rsidP="00932428">
      <w:pPr>
        <w:contextualSpacing/>
        <w:jc w:val="center"/>
        <w:rPr>
          <w:rFonts w:eastAsia="Times New Roman" w:cs="Times New Roman"/>
          <w:b/>
          <w:szCs w:val="20"/>
          <w:lang w:eastAsia="pl-PL"/>
        </w:rPr>
      </w:pPr>
    </w:p>
    <w:p w14:paraId="1128FCAD" w14:textId="77777777" w:rsidR="00932428" w:rsidRPr="007646DD" w:rsidRDefault="00932428" w:rsidP="00932428">
      <w:pPr>
        <w:contextualSpacing/>
        <w:jc w:val="center"/>
        <w:rPr>
          <w:rFonts w:eastAsia="Times New Roman" w:cs="Times New Roman"/>
          <w:b/>
          <w:szCs w:val="20"/>
          <w:lang w:eastAsia="pl-PL"/>
        </w:rPr>
      </w:pPr>
    </w:p>
    <w:p w14:paraId="1128FCAE" w14:textId="77777777" w:rsidR="00932428" w:rsidRPr="007646DD" w:rsidRDefault="00932428" w:rsidP="00932428">
      <w:pPr>
        <w:contextualSpacing/>
        <w:jc w:val="center"/>
        <w:rPr>
          <w:rFonts w:eastAsia="Times New Roman" w:cs="Times New Roman"/>
          <w:b/>
          <w:szCs w:val="20"/>
          <w:lang w:eastAsia="pl-PL"/>
        </w:rPr>
      </w:pPr>
    </w:p>
    <w:p w14:paraId="1128FCAF" w14:textId="77777777" w:rsidR="00932428" w:rsidRPr="007646DD" w:rsidRDefault="00932428" w:rsidP="00932428">
      <w:pPr>
        <w:contextualSpacing/>
        <w:jc w:val="center"/>
        <w:rPr>
          <w:rFonts w:eastAsia="Times New Roman" w:cs="Times New Roman"/>
          <w:b/>
          <w:szCs w:val="20"/>
          <w:lang w:eastAsia="pl-PL"/>
        </w:rPr>
      </w:pPr>
    </w:p>
    <w:p w14:paraId="1128FCB0" w14:textId="77777777" w:rsidR="00932428" w:rsidRPr="007646DD" w:rsidRDefault="00932428" w:rsidP="00932428">
      <w:pPr>
        <w:contextualSpacing/>
        <w:jc w:val="center"/>
        <w:rPr>
          <w:rFonts w:eastAsia="Times New Roman" w:cs="Times New Roman"/>
          <w:b/>
          <w:szCs w:val="20"/>
          <w:lang w:eastAsia="pl-PL"/>
        </w:rPr>
      </w:pPr>
    </w:p>
    <w:p w14:paraId="1128FCB1" w14:textId="77777777" w:rsidR="00932428" w:rsidRPr="007646DD" w:rsidRDefault="00932428" w:rsidP="00932428">
      <w:pPr>
        <w:contextualSpacing/>
        <w:jc w:val="center"/>
        <w:rPr>
          <w:rFonts w:eastAsia="Times New Roman" w:cs="Times New Roman"/>
          <w:b/>
          <w:szCs w:val="20"/>
          <w:lang w:eastAsia="pl-PL"/>
        </w:rPr>
      </w:pPr>
    </w:p>
    <w:p w14:paraId="1128FCB2" w14:textId="77777777" w:rsidR="00932428" w:rsidRPr="007646DD" w:rsidRDefault="00932428" w:rsidP="00932428">
      <w:pPr>
        <w:contextualSpacing/>
        <w:jc w:val="center"/>
        <w:rPr>
          <w:rFonts w:eastAsia="Times New Roman" w:cs="Times New Roman"/>
          <w:b/>
          <w:szCs w:val="20"/>
          <w:lang w:eastAsia="pl-PL"/>
        </w:rPr>
      </w:pPr>
    </w:p>
    <w:p w14:paraId="1128FCB3" w14:textId="77777777" w:rsidR="00932428" w:rsidRPr="007646DD" w:rsidRDefault="00807B91" w:rsidP="00932428">
      <w:pPr>
        <w:contextualSpacing/>
        <w:jc w:val="center"/>
        <w:rPr>
          <w:rFonts w:eastAsia="Times New Roman" w:cs="Times New Roman"/>
          <w:b/>
          <w:szCs w:val="20"/>
          <w:lang w:eastAsia="pl-PL"/>
        </w:rPr>
      </w:pPr>
      <w:r>
        <w:rPr>
          <w:rFonts w:eastAsia="Times New Roman" w:cs="Times New Roman"/>
          <w:b/>
          <w:szCs w:val="20"/>
          <w:lang w:eastAsia="pl-PL"/>
        </w:rPr>
        <w:t>Warszawa</w:t>
      </w:r>
    </w:p>
    <w:p w14:paraId="1128FCB4" w14:textId="77777777" w:rsidR="00932428" w:rsidRPr="007646DD" w:rsidRDefault="0016251A" w:rsidP="00932428">
      <w:pPr>
        <w:contextualSpacing/>
        <w:jc w:val="center"/>
        <w:rPr>
          <w:rFonts w:eastAsia="Times New Roman" w:cs="Times New Roman"/>
          <w:szCs w:val="20"/>
          <w:lang w:eastAsia="pl-PL"/>
        </w:rPr>
      </w:pPr>
      <w:r>
        <w:rPr>
          <w:rFonts w:eastAsia="Times New Roman" w:cs="Times New Roman"/>
          <w:szCs w:val="20"/>
          <w:lang w:eastAsia="pl-PL"/>
        </w:rPr>
        <w:t>wrzesień</w:t>
      </w:r>
      <w:r w:rsidR="00932428" w:rsidRPr="007646DD">
        <w:rPr>
          <w:rFonts w:eastAsia="Times New Roman" w:cs="Times New Roman"/>
          <w:szCs w:val="20"/>
          <w:lang w:eastAsia="pl-PL"/>
        </w:rPr>
        <w:t xml:space="preserve"> 2019</w:t>
      </w:r>
    </w:p>
    <w:p w14:paraId="1128FCB5" w14:textId="77777777" w:rsidR="00932428" w:rsidRPr="00807B91" w:rsidRDefault="00932428" w:rsidP="00932428">
      <w:pPr>
        <w:ind w:firstLine="454"/>
        <w:contextualSpacing/>
        <w:rPr>
          <w:rFonts w:eastAsia="Calibri" w:cs="Times New Roman"/>
          <w:szCs w:val="20"/>
        </w:rPr>
      </w:pPr>
    </w:p>
    <w:p w14:paraId="1128FCB6" w14:textId="77777777" w:rsidR="00932428" w:rsidRDefault="00932428" w:rsidP="00932428">
      <w:pPr>
        <w:ind w:firstLine="454"/>
        <w:contextualSpacing/>
        <w:rPr>
          <w:rFonts w:eastAsia="Calibri" w:cs="Times New Roman"/>
          <w:szCs w:val="20"/>
          <w:lang w:eastAsia="pl-PL"/>
        </w:rPr>
      </w:pPr>
    </w:p>
    <w:p w14:paraId="1128FCB7" w14:textId="77777777" w:rsidR="00807B91" w:rsidRDefault="00807B91" w:rsidP="00932428">
      <w:pPr>
        <w:ind w:firstLine="454"/>
        <w:contextualSpacing/>
        <w:rPr>
          <w:rFonts w:eastAsia="Calibri" w:cs="Times New Roman"/>
          <w:szCs w:val="20"/>
          <w:lang w:eastAsia="pl-PL"/>
        </w:rPr>
      </w:pPr>
    </w:p>
    <w:p w14:paraId="1128FCB8" w14:textId="77777777" w:rsidR="00807B91" w:rsidRPr="00807B91" w:rsidRDefault="00807B91" w:rsidP="00932428">
      <w:pPr>
        <w:ind w:firstLine="454"/>
        <w:contextualSpacing/>
        <w:rPr>
          <w:rFonts w:eastAsia="Calibri" w:cs="Times New Roman"/>
          <w:szCs w:val="20"/>
          <w:lang w:eastAsia="pl-PL"/>
        </w:rPr>
      </w:pPr>
    </w:p>
    <w:p w14:paraId="1128FCB9" w14:textId="77777777" w:rsidR="00932428" w:rsidRPr="00807B91" w:rsidRDefault="00932428" w:rsidP="00932428">
      <w:pPr>
        <w:ind w:firstLine="454"/>
        <w:contextualSpacing/>
        <w:rPr>
          <w:rFonts w:eastAsia="Calibri" w:cs="Times New Roman"/>
          <w:szCs w:val="20"/>
          <w:lang w:eastAsia="pl-PL"/>
        </w:rPr>
      </w:pPr>
    </w:p>
    <w:p w14:paraId="1128FCBA" w14:textId="77777777" w:rsidR="00932428" w:rsidRPr="00807B91" w:rsidRDefault="00932428" w:rsidP="00932428">
      <w:pPr>
        <w:ind w:firstLine="454"/>
        <w:contextualSpacing/>
        <w:rPr>
          <w:rFonts w:eastAsia="Calibri" w:cs="Times New Roman"/>
          <w:szCs w:val="20"/>
          <w:lang w:eastAsia="pl-PL"/>
        </w:rPr>
      </w:pPr>
    </w:p>
    <w:p w14:paraId="1128FCBB" w14:textId="77777777" w:rsidR="00932428" w:rsidRPr="00807B91" w:rsidRDefault="00932428" w:rsidP="00932428">
      <w:pPr>
        <w:ind w:firstLine="454"/>
        <w:contextualSpacing/>
        <w:rPr>
          <w:rFonts w:eastAsia="Calibri" w:cs="Times New Roman"/>
          <w:szCs w:val="20"/>
          <w:lang w:eastAsia="pl-PL"/>
        </w:rPr>
      </w:pPr>
    </w:p>
    <w:p w14:paraId="1128FCBC" w14:textId="77777777" w:rsidR="00932428" w:rsidRPr="00807B91" w:rsidRDefault="00932428" w:rsidP="00932428">
      <w:pPr>
        <w:ind w:firstLine="454"/>
        <w:contextualSpacing/>
        <w:rPr>
          <w:rFonts w:eastAsia="Calibri" w:cs="Times New Roman"/>
          <w:szCs w:val="20"/>
          <w:lang w:eastAsia="pl-PL"/>
        </w:rPr>
      </w:pPr>
    </w:p>
    <w:p w14:paraId="1128FCBD" w14:textId="77777777" w:rsidR="00932428" w:rsidRPr="00807B91" w:rsidRDefault="00932428" w:rsidP="00932428">
      <w:pPr>
        <w:ind w:firstLine="454"/>
        <w:contextualSpacing/>
        <w:rPr>
          <w:rFonts w:eastAsia="Calibri" w:cs="Times New Roman"/>
          <w:szCs w:val="20"/>
          <w:lang w:eastAsia="pl-PL"/>
        </w:rPr>
      </w:pPr>
    </w:p>
    <w:p w14:paraId="1128FCBE" w14:textId="77777777" w:rsidR="00932428" w:rsidRPr="00807B91" w:rsidRDefault="00932428" w:rsidP="00932428">
      <w:pPr>
        <w:ind w:firstLine="454"/>
        <w:contextualSpacing/>
        <w:rPr>
          <w:rFonts w:eastAsia="Calibri" w:cs="Times New Roman"/>
          <w:szCs w:val="20"/>
          <w:lang w:eastAsia="pl-PL"/>
        </w:rPr>
      </w:pPr>
    </w:p>
    <w:p w14:paraId="1128FCBF" w14:textId="77777777" w:rsidR="00932428" w:rsidRPr="00807B91" w:rsidRDefault="00932428" w:rsidP="00932428">
      <w:pPr>
        <w:ind w:firstLine="454"/>
        <w:contextualSpacing/>
        <w:rPr>
          <w:rFonts w:eastAsia="Calibri" w:cs="Times New Roman"/>
          <w:szCs w:val="20"/>
          <w:lang w:eastAsia="pl-PL"/>
        </w:rPr>
      </w:pPr>
    </w:p>
    <w:p w14:paraId="1128FCC0" w14:textId="77777777" w:rsidR="00932428" w:rsidRPr="00807B91" w:rsidRDefault="00932428" w:rsidP="00932428">
      <w:pPr>
        <w:ind w:firstLine="454"/>
        <w:contextualSpacing/>
        <w:rPr>
          <w:rFonts w:eastAsia="Calibri" w:cs="Times New Roman"/>
          <w:szCs w:val="20"/>
          <w:lang w:eastAsia="pl-PL"/>
        </w:rPr>
      </w:pPr>
    </w:p>
    <w:p w14:paraId="1128FCC1" w14:textId="77777777" w:rsidR="00932428" w:rsidRPr="00807B91" w:rsidRDefault="00932428" w:rsidP="00932428">
      <w:pPr>
        <w:ind w:firstLine="454"/>
        <w:contextualSpacing/>
        <w:rPr>
          <w:rFonts w:eastAsia="Calibri" w:cs="Times New Roman"/>
          <w:szCs w:val="20"/>
          <w:lang w:eastAsia="pl-PL"/>
        </w:rPr>
      </w:pPr>
    </w:p>
    <w:p w14:paraId="1128FCC2" w14:textId="77777777" w:rsidR="00932428" w:rsidRPr="00807B91" w:rsidRDefault="00932428" w:rsidP="00932428">
      <w:pPr>
        <w:ind w:firstLine="454"/>
        <w:contextualSpacing/>
        <w:rPr>
          <w:rFonts w:eastAsia="Calibri" w:cs="Times New Roman"/>
          <w:szCs w:val="20"/>
          <w:lang w:eastAsia="pl-PL"/>
        </w:rPr>
      </w:pPr>
    </w:p>
    <w:p w14:paraId="1128FCC3" w14:textId="77777777" w:rsidR="00932428" w:rsidRPr="00807B91" w:rsidRDefault="00932428" w:rsidP="00932428">
      <w:pPr>
        <w:ind w:firstLine="454"/>
        <w:contextualSpacing/>
        <w:rPr>
          <w:rFonts w:eastAsia="Calibri" w:cs="Times New Roman"/>
          <w:szCs w:val="20"/>
          <w:lang w:eastAsia="pl-PL"/>
        </w:rPr>
      </w:pPr>
    </w:p>
    <w:p w14:paraId="1128FCC4" w14:textId="77777777" w:rsidR="00932428" w:rsidRPr="00807B91" w:rsidRDefault="00932428" w:rsidP="00932428">
      <w:pPr>
        <w:ind w:firstLine="454"/>
        <w:contextualSpacing/>
        <w:rPr>
          <w:rFonts w:eastAsia="Calibri" w:cs="Times New Roman"/>
          <w:szCs w:val="20"/>
          <w:lang w:eastAsia="pl-PL"/>
        </w:rPr>
      </w:pPr>
    </w:p>
    <w:p w14:paraId="1128FCC5" w14:textId="77777777" w:rsidR="00932428" w:rsidRPr="00807B91" w:rsidRDefault="00932428" w:rsidP="00932428">
      <w:pPr>
        <w:ind w:firstLine="454"/>
        <w:contextualSpacing/>
        <w:rPr>
          <w:rFonts w:eastAsia="Calibri" w:cs="Times New Roman"/>
          <w:szCs w:val="20"/>
          <w:lang w:eastAsia="pl-PL"/>
        </w:rPr>
      </w:pPr>
    </w:p>
    <w:p w14:paraId="1128FCC6" w14:textId="77777777" w:rsidR="00932428" w:rsidRPr="00807B91" w:rsidRDefault="00932428" w:rsidP="00932428">
      <w:pPr>
        <w:ind w:firstLine="454"/>
        <w:contextualSpacing/>
        <w:rPr>
          <w:rFonts w:eastAsia="Calibri" w:cs="Times New Roman"/>
          <w:szCs w:val="20"/>
          <w:lang w:eastAsia="pl-PL"/>
        </w:rPr>
      </w:pPr>
    </w:p>
    <w:p w14:paraId="1128FCC7" w14:textId="77777777" w:rsidR="00932428" w:rsidRPr="00807B91" w:rsidRDefault="00932428" w:rsidP="00932428">
      <w:pPr>
        <w:ind w:firstLine="454"/>
        <w:contextualSpacing/>
        <w:rPr>
          <w:rFonts w:eastAsia="Calibri" w:cs="Times New Roman"/>
          <w:szCs w:val="20"/>
          <w:lang w:eastAsia="pl-PL"/>
        </w:rPr>
      </w:pPr>
    </w:p>
    <w:p w14:paraId="1128FCC8" w14:textId="77777777" w:rsidR="00932428" w:rsidRPr="00807B91" w:rsidRDefault="00932428" w:rsidP="00932428">
      <w:pPr>
        <w:ind w:firstLine="454"/>
        <w:contextualSpacing/>
        <w:rPr>
          <w:rFonts w:eastAsia="Calibri" w:cs="Times New Roman"/>
          <w:szCs w:val="20"/>
          <w:lang w:eastAsia="pl-PL"/>
        </w:rPr>
      </w:pPr>
    </w:p>
    <w:p w14:paraId="1128FCC9" w14:textId="77777777" w:rsidR="00932428" w:rsidRPr="00807B91" w:rsidRDefault="00932428" w:rsidP="00932428">
      <w:pPr>
        <w:ind w:firstLine="454"/>
        <w:contextualSpacing/>
        <w:rPr>
          <w:rFonts w:eastAsia="Calibri" w:cs="Times New Roman"/>
          <w:szCs w:val="20"/>
          <w:lang w:eastAsia="pl-PL"/>
        </w:rPr>
      </w:pPr>
    </w:p>
    <w:p w14:paraId="1128FCCA" w14:textId="77777777" w:rsidR="00932428" w:rsidRPr="00807B91" w:rsidRDefault="00932428" w:rsidP="00932428">
      <w:pPr>
        <w:ind w:firstLine="454"/>
        <w:contextualSpacing/>
        <w:rPr>
          <w:rFonts w:eastAsia="Calibri" w:cs="Times New Roman"/>
          <w:szCs w:val="20"/>
          <w:lang w:eastAsia="pl-PL"/>
        </w:rPr>
      </w:pPr>
    </w:p>
    <w:p w14:paraId="1128FCCB" w14:textId="77777777" w:rsidR="00932428" w:rsidRPr="00807B91" w:rsidRDefault="00932428" w:rsidP="00932428">
      <w:pPr>
        <w:ind w:firstLine="454"/>
        <w:contextualSpacing/>
        <w:rPr>
          <w:rFonts w:eastAsia="Calibri" w:cs="Times New Roman"/>
          <w:szCs w:val="20"/>
          <w:lang w:eastAsia="pl-PL"/>
        </w:rPr>
      </w:pPr>
    </w:p>
    <w:p w14:paraId="1128FCCC" w14:textId="77777777" w:rsidR="00932428" w:rsidRPr="00807B91" w:rsidRDefault="00932428" w:rsidP="00932428">
      <w:pPr>
        <w:ind w:firstLine="454"/>
        <w:contextualSpacing/>
        <w:rPr>
          <w:rFonts w:eastAsia="Calibri" w:cs="Times New Roman"/>
          <w:szCs w:val="20"/>
          <w:lang w:eastAsia="pl-PL"/>
        </w:rPr>
      </w:pPr>
    </w:p>
    <w:p w14:paraId="1128FCCD" w14:textId="77777777" w:rsidR="00932428" w:rsidRPr="00807B91" w:rsidRDefault="00932428" w:rsidP="00932428">
      <w:pPr>
        <w:ind w:firstLine="454"/>
        <w:contextualSpacing/>
        <w:rPr>
          <w:rFonts w:eastAsia="Calibri" w:cs="Times New Roman"/>
          <w:szCs w:val="20"/>
          <w:lang w:eastAsia="pl-PL"/>
        </w:rPr>
      </w:pPr>
    </w:p>
    <w:p w14:paraId="1128FCCE" w14:textId="77777777" w:rsidR="00932428" w:rsidRPr="00807B91" w:rsidRDefault="00932428" w:rsidP="00932428">
      <w:pPr>
        <w:ind w:firstLine="454"/>
        <w:contextualSpacing/>
        <w:rPr>
          <w:rFonts w:eastAsia="Calibri" w:cs="Times New Roman"/>
          <w:szCs w:val="20"/>
          <w:lang w:eastAsia="pl-PL"/>
        </w:rPr>
      </w:pPr>
    </w:p>
    <w:p w14:paraId="1128FCCF" w14:textId="77777777" w:rsidR="00932428" w:rsidRPr="00807B91" w:rsidRDefault="00932428" w:rsidP="00932428">
      <w:pPr>
        <w:ind w:firstLine="454"/>
        <w:contextualSpacing/>
        <w:rPr>
          <w:rFonts w:eastAsia="Calibri" w:cs="Times New Roman"/>
          <w:szCs w:val="20"/>
          <w:lang w:eastAsia="pl-PL"/>
        </w:rPr>
      </w:pPr>
    </w:p>
    <w:p w14:paraId="1128FCD0" w14:textId="77777777" w:rsidR="00932428" w:rsidRPr="00807B91" w:rsidRDefault="00932428" w:rsidP="00932428">
      <w:pPr>
        <w:ind w:firstLine="454"/>
        <w:contextualSpacing/>
        <w:rPr>
          <w:rFonts w:eastAsia="Calibri" w:cs="Times New Roman"/>
          <w:szCs w:val="20"/>
          <w:lang w:eastAsia="pl-PL"/>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90"/>
        <w:gridCol w:w="2182"/>
      </w:tblGrid>
      <w:tr w:rsidR="00932428" w:rsidRPr="00807B91" w14:paraId="1128FCD4" w14:textId="77777777" w:rsidTr="00AC7CCF">
        <w:trPr>
          <w:trHeight w:val="237"/>
          <w:jc w:val="center"/>
        </w:trPr>
        <w:tc>
          <w:tcPr>
            <w:tcW w:w="2190" w:type="dxa"/>
            <w:tcMar>
              <w:top w:w="0" w:type="dxa"/>
              <w:left w:w="108" w:type="dxa"/>
              <w:bottom w:w="0" w:type="dxa"/>
              <w:right w:w="108" w:type="dxa"/>
            </w:tcMar>
            <w:vAlign w:val="center"/>
            <w:hideMark/>
          </w:tcPr>
          <w:p w14:paraId="1128FCD1"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Numer wydania</w:t>
            </w:r>
          </w:p>
          <w:p w14:paraId="1128FCD2" w14:textId="77777777" w:rsidR="00932428" w:rsidRPr="00807B91" w:rsidRDefault="00932428" w:rsidP="00AC7CCF">
            <w:pPr>
              <w:spacing w:after="60"/>
              <w:jc w:val="center"/>
              <w:rPr>
                <w:rFonts w:eastAsia="Calibri" w:cs="Times New Roman"/>
                <w:szCs w:val="20"/>
                <w:lang w:val="en-GB"/>
              </w:rPr>
            </w:pPr>
            <w:r w:rsidRPr="00807B91">
              <w:rPr>
                <w:rFonts w:eastAsia="Calibri" w:cs="Times New Roman"/>
                <w:szCs w:val="20"/>
                <w:lang w:val="en-GB"/>
              </w:rPr>
              <w:t>Data</w:t>
            </w:r>
          </w:p>
        </w:tc>
        <w:tc>
          <w:tcPr>
            <w:tcW w:w="2182" w:type="dxa"/>
            <w:tcMar>
              <w:top w:w="0" w:type="dxa"/>
              <w:left w:w="108" w:type="dxa"/>
              <w:bottom w:w="0" w:type="dxa"/>
              <w:right w:w="108" w:type="dxa"/>
            </w:tcMar>
            <w:vAlign w:val="center"/>
            <w:hideMark/>
          </w:tcPr>
          <w:p w14:paraId="1128FCD3" w14:textId="77777777" w:rsidR="00932428" w:rsidRPr="00807B91" w:rsidRDefault="00932428" w:rsidP="00AC7CCF">
            <w:pPr>
              <w:spacing w:after="60"/>
              <w:jc w:val="center"/>
              <w:rPr>
                <w:rFonts w:eastAsia="Calibri" w:cs="Times New Roman"/>
                <w:b/>
                <w:bCs/>
                <w:szCs w:val="20"/>
                <w:lang w:val="en-GB"/>
              </w:rPr>
            </w:pPr>
            <w:r w:rsidRPr="00807B91">
              <w:rPr>
                <w:rFonts w:eastAsia="Calibri" w:cs="Times New Roman"/>
                <w:szCs w:val="20"/>
                <w:lang w:val="en-GB"/>
              </w:rPr>
              <w:t>Opis zmiany</w:t>
            </w:r>
          </w:p>
        </w:tc>
      </w:tr>
      <w:tr w:rsidR="00932428" w:rsidRPr="007646DD" w14:paraId="1128FCD7" w14:textId="77777777" w:rsidTr="00AC7CCF">
        <w:trPr>
          <w:trHeight w:val="237"/>
          <w:jc w:val="center"/>
        </w:trPr>
        <w:tc>
          <w:tcPr>
            <w:tcW w:w="2190" w:type="dxa"/>
            <w:tcMar>
              <w:top w:w="0" w:type="dxa"/>
              <w:left w:w="108" w:type="dxa"/>
              <w:bottom w:w="0" w:type="dxa"/>
              <w:right w:w="108" w:type="dxa"/>
            </w:tcMar>
            <w:vAlign w:val="center"/>
            <w:hideMark/>
          </w:tcPr>
          <w:p w14:paraId="1128FCD5" w14:textId="77777777" w:rsidR="00932428" w:rsidRPr="007646DD" w:rsidRDefault="00932428" w:rsidP="0016251A">
            <w:pPr>
              <w:spacing w:after="60"/>
              <w:jc w:val="center"/>
              <w:rPr>
                <w:rFonts w:eastAsia="Calibri" w:cs="Times New Roman"/>
                <w:b/>
                <w:bCs/>
                <w:szCs w:val="24"/>
                <w:lang w:val="en-GB"/>
              </w:rPr>
            </w:pPr>
            <w:r>
              <w:rPr>
                <w:rFonts w:eastAsia="Calibri" w:cs="Times New Roman"/>
                <w:b/>
                <w:bCs/>
                <w:szCs w:val="24"/>
                <w:lang w:val="en-GB"/>
              </w:rPr>
              <w:t>V01</w:t>
            </w:r>
            <w:r w:rsidRPr="007646DD">
              <w:rPr>
                <w:rFonts w:eastAsia="Calibri" w:cs="Times New Roman"/>
                <w:b/>
                <w:bCs/>
                <w:szCs w:val="24"/>
                <w:lang w:val="en-GB"/>
              </w:rPr>
              <w:br/>
            </w:r>
            <w:r>
              <w:rPr>
                <w:rFonts w:eastAsia="Calibri" w:cs="Times New Roman"/>
                <w:b/>
                <w:bCs/>
                <w:szCs w:val="24"/>
                <w:lang w:val="en-GB"/>
              </w:rPr>
              <w:t>0</w:t>
            </w:r>
            <w:r w:rsidR="0016251A">
              <w:rPr>
                <w:rFonts w:eastAsia="Calibri" w:cs="Times New Roman"/>
                <w:b/>
                <w:bCs/>
                <w:szCs w:val="24"/>
                <w:lang w:val="en-GB"/>
              </w:rPr>
              <w:t>5</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1128FCD6"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Utworzenie dokumentu</w:t>
            </w:r>
          </w:p>
        </w:tc>
      </w:tr>
      <w:tr w:rsidR="00932428" w:rsidRPr="007646DD" w14:paraId="1128FCDB" w14:textId="77777777" w:rsidTr="00AC7CCF">
        <w:trPr>
          <w:trHeight w:val="237"/>
          <w:jc w:val="center"/>
        </w:trPr>
        <w:tc>
          <w:tcPr>
            <w:tcW w:w="2190" w:type="dxa"/>
            <w:tcMar>
              <w:top w:w="0" w:type="dxa"/>
              <w:left w:w="108" w:type="dxa"/>
              <w:bottom w:w="0" w:type="dxa"/>
              <w:right w:w="108" w:type="dxa"/>
            </w:tcMar>
            <w:vAlign w:val="center"/>
            <w:hideMark/>
          </w:tcPr>
          <w:p w14:paraId="1128FCD8" w14:textId="77777777" w:rsidR="0016251A" w:rsidRDefault="0016251A" w:rsidP="0016251A">
            <w:pPr>
              <w:spacing w:after="60"/>
              <w:jc w:val="center"/>
              <w:rPr>
                <w:rFonts w:eastAsia="Calibri" w:cs="Times New Roman"/>
                <w:b/>
                <w:bCs/>
                <w:szCs w:val="24"/>
                <w:lang w:val="en-GB"/>
              </w:rPr>
            </w:pPr>
            <w:r>
              <w:rPr>
                <w:rFonts w:eastAsia="Calibri" w:cs="Times New Roman"/>
                <w:b/>
                <w:bCs/>
                <w:szCs w:val="24"/>
                <w:lang w:val="en-GB"/>
              </w:rPr>
              <w:t>V02</w:t>
            </w:r>
          </w:p>
          <w:p w14:paraId="1128FCD9" w14:textId="77777777" w:rsidR="00932428" w:rsidRPr="007646DD" w:rsidRDefault="0016251A" w:rsidP="0016251A">
            <w:pPr>
              <w:spacing w:after="60"/>
              <w:jc w:val="center"/>
              <w:rPr>
                <w:rFonts w:eastAsia="Calibri" w:cs="Times New Roman"/>
                <w:b/>
                <w:bCs/>
                <w:szCs w:val="24"/>
                <w:lang w:val="en-GB"/>
              </w:rPr>
            </w:pPr>
            <w:r>
              <w:rPr>
                <w:rFonts w:eastAsia="Calibri" w:cs="Times New Roman"/>
                <w:b/>
                <w:bCs/>
                <w:szCs w:val="24"/>
                <w:lang w:val="en-GB"/>
              </w:rPr>
              <w:t>09</w:t>
            </w:r>
            <w:r w:rsidRPr="007646DD">
              <w:rPr>
                <w:rFonts w:eastAsia="Calibri" w:cs="Times New Roman"/>
                <w:b/>
                <w:bCs/>
                <w:szCs w:val="24"/>
                <w:lang w:val="en-GB"/>
              </w:rPr>
              <w:t>.</w:t>
            </w:r>
            <w:r>
              <w:rPr>
                <w:rFonts w:eastAsia="Calibri" w:cs="Times New Roman"/>
                <w:b/>
                <w:bCs/>
                <w:szCs w:val="24"/>
                <w:lang w:val="en-GB"/>
              </w:rPr>
              <w:t>2019</w:t>
            </w:r>
          </w:p>
        </w:tc>
        <w:tc>
          <w:tcPr>
            <w:tcW w:w="2182" w:type="dxa"/>
            <w:tcMar>
              <w:top w:w="0" w:type="dxa"/>
              <w:left w:w="108" w:type="dxa"/>
              <w:bottom w:w="0" w:type="dxa"/>
              <w:right w:w="108" w:type="dxa"/>
            </w:tcMar>
            <w:vAlign w:val="center"/>
            <w:hideMark/>
          </w:tcPr>
          <w:p w14:paraId="1128FCDA" w14:textId="77777777" w:rsidR="00932428" w:rsidRPr="007646DD" w:rsidRDefault="00932428" w:rsidP="00AC7CCF">
            <w:pPr>
              <w:spacing w:after="60"/>
              <w:jc w:val="center"/>
              <w:rPr>
                <w:rFonts w:eastAsia="Calibri" w:cs="Times New Roman"/>
                <w:szCs w:val="24"/>
                <w:lang w:val="en-GB"/>
              </w:rPr>
            </w:pPr>
            <w:r w:rsidRPr="007646DD">
              <w:rPr>
                <w:rFonts w:eastAsia="Calibri" w:cs="Times New Roman"/>
                <w:szCs w:val="24"/>
                <w:lang w:val="en-GB"/>
              </w:rPr>
              <w:t>Aktualizacja</w:t>
            </w:r>
          </w:p>
        </w:tc>
      </w:tr>
    </w:tbl>
    <w:p w14:paraId="1128FCDC" w14:textId="77777777" w:rsidR="00932428" w:rsidRPr="007646DD" w:rsidRDefault="00932428" w:rsidP="00932428">
      <w:pPr>
        <w:rPr>
          <w:szCs w:val="20"/>
        </w:rPr>
      </w:pPr>
    </w:p>
    <w:p w14:paraId="1128FCDD" w14:textId="77777777" w:rsidR="00932428" w:rsidRPr="007646DD" w:rsidRDefault="00932428" w:rsidP="00932428">
      <w:pPr>
        <w:rPr>
          <w:szCs w:val="20"/>
        </w:rPr>
      </w:pPr>
    </w:p>
    <w:p w14:paraId="1128FCDE" w14:textId="77777777" w:rsidR="00932428" w:rsidRPr="007646DD" w:rsidRDefault="00932428" w:rsidP="00932428">
      <w:pPr>
        <w:rPr>
          <w:szCs w:val="20"/>
        </w:rPr>
      </w:pPr>
    </w:p>
    <w:p w14:paraId="1128FCDF"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Opracowano</w:t>
      </w:r>
    </w:p>
    <w:p w14:paraId="1128FCE0" w14:textId="77777777" w:rsidR="00932428" w:rsidRPr="007646DD" w:rsidRDefault="00932428" w:rsidP="00932428">
      <w:pPr>
        <w:tabs>
          <w:tab w:val="left" w:pos="6920"/>
        </w:tabs>
        <w:suppressAutoHyphens/>
        <w:autoSpaceDE w:val="0"/>
        <w:autoSpaceDN w:val="0"/>
        <w:adjustRightInd w:val="0"/>
        <w:spacing w:after="0" w:line="288" w:lineRule="auto"/>
        <w:jc w:val="right"/>
        <w:rPr>
          <w:rFonts w:eastAsia="Times New Roman" w:cs="Times New Roman"/>
          <w:bCs/>
          <w:szCs w:val="20"/>
        </w:rPr>
      </w:pPr>
      <w:r w:rsidRPr="007646DD">
        <w:rPr>
          <w:rFonts w:eastAsia="Times New Roman" w:cs="Times New Roman"/>
          <w:bCs/>
          <w:szCs w:val="20"/>
        </w:rPr>
        <w:t xml:space="preserve">w </w:t>
      </w:r>
      <w:r w:rsidR="0016251A" w:rsidRPr="0016251A">
        <w:rPr>
          <w:rFonts w:eastAsia="Times New Roman" w:cs="Times New Roman"/>
          <w:bCs/>
          <w:szCs w:val="20"/>
        </w:rPr>
        <w:t>Zespole ds. Środowiska GDDKiA</w:t>
      </w:r>
    </w:p>
    <w:p w14:paraId="1128FCE1" w14:textId="77777777" w:rsidR="00932428" w:rsidRPr="007646DD" w:rsidRDefault="00932428" w:rsidP="00932428">
      <w:pPr>
        <w:rPr>
          <w:szCs w:val="20"/>
        </w:rPr>
      </w:pPr>
      <w:r w:rsidRPr="007646DD">
        <w:rPr>
          <w:szCs w:val="20"/>
        </w:rPr>
        <w:br w:type="page"/>
      </w:r>
    </w:p>
    <w:p w14:paraId="1128FCE2" w14:textId="77777777" w:rsidR="004803CC" w:rsidRPr="007646DD" w:rsidRDefault="004803CC" w:rsidP="00D13BF5">
      <w:pPr>
        <w:rPr>
          <w:szCs w:val="20"/>
        </w:rPr>
      </w:pPr>
      <w:r w:rsidRPr="007646DD">
        <w:rPr>
          <w:szCs w:val="20"/>
        </w:rPr>
        <w:t>SPIS TREŚCI</w:t>
      </w:r>
    </w:p>
    <w:p w14:paraId="1128FCE3" w14:textId="77777777" w:rsidR="00D44C27" w:rsidRDefault="00B5488B">
      <w:pPr>
        <w:pStyle w:val="Spistreci1"/>
        <w:tabs>
          <w:tab w:val="left" w:pos="440"/>
          <w:tab w:val="right" w:leader="dot" w:pos="9062"/>
        </w:tabs>
        <w:rPr>
          <w:rFonts w:asciiTheme="minorHAnsi" w:eastAsiaTheme="minorEastAsia" w:hAnsiTheme="minorHAnsi"/>
          <w:noProof/>
          <w:sz w:val="22"/>
          <w:lang w:eastAsia="pl-PL"/>
        </w:rPr>
      </w:pPr>
      <w:r w:rsidRPr="00B5488B">
        <w:rPr>
          <w:szCs w:val="20"/>
        </w:rPr>
        <w:fldChar w:fldCharType="begin"/>
      </w:r>
      <w:r w:rsidRPr="00B5488B">
        <w:rPr>
          <w:szCs w:val="20"/>
        </w:rPr>
        <w:instrText xml:space="preserve"> TOC \o "1-2" \h \z \u </w:instrText>
      </w:r>
      <w:r w:rsidRPr="00B5488B">
        <w:rPr>
          <w:szCs w:val="20"/>
        </w:rPr>
        <w:fldChar w:fldCharType="separate"/>
      </w:r>
      <w:hyperlink w:anchor="_Toc21347911" w:history="1">
        <w:r w:rsidR="00D44C27" w:rsidRPr="00C77E5D">
          <w:rPr>
            <w:rStyle w:val="Hipercze"/>
            <w:noProof/>
          </w:rPr>
          <w:t>1.</w:t>
        </w:r>
        <w:r w:rsidR="00D44C27">
          <w:rPr>
            <w:rFonts w:asciiTheme="minorHAnsi" w:eastAsiaTheme="minorEastAsia" w:hAnsiTheme="minorHAnsi"/>
            <w:noProof/>
            <w:sz w:val="22"/>
            <w:lang w:eastAsia="pl-PL"/>
          </w:rPr>
          <w:tab/>
        </w:r>
        <w:r w:rsidR="00D44C27" w:rsidRPr="00C77E5D">
          <w:rPr>
            <w:rStyle w:val="Hipercze"/>
            <w:noProof/>
          </w:rPr>
          <w:t>WSTĘP</w:t>
        </w:r>
        <w:r w:rsidR="00D44C27">
          <w:rPr>
            <w:noProof/>
            <w:webHidden/>
          </w:rPr>
          <w:tab/>
        </w:r>
        <w:r w:rsidR="00D44C27">
          <w:rPr>
            <w:noProof/>
            <w:webHidden/>
          </w:rPr>
          <w:fldChar w:fldCharType="begin"/>
        </w:r>
        <w:r w:rsidR="00D44C27">
          <w:rPr>
            <w:noProof/>
            <w:webHidden/>
          </w:rPr>
          <w:instrText xml:space="preserve"> PAGEREF _Toc21347911 \h </w:instrText>
        </w:r>
        <w:r w:rsidR="00D44C27">
          <w:rPr>
            <w:noProof/>
            <w:webHidden/>
          </w:rPr>
        </w:r>
        <w:r w:rsidR="00D44C27">
          <w:rPr>
            <w:noProof/>
            <w:webHidden/>
          </w:rPr>
          <w:fldChar w:fldCharType="separate"/>
        </w:r>
        <w:r w:rsidR="00AA67B1">
          <w:rPr>
            <w:noProof/>
            <w:webHidden/>
          </w:rPr>
          <w:t>5</w:t>
        </w:r>
        <w:r w:rsidR="00D44C27">
          <w:rPr>
            <w:noProof/>
            <w:webHidden/>
          </w:rPr>
          <w:fldChar w:fldCharType="end"/>
        </w:r>
      </w:hyperlink>
    </w:p>
    <w:p w14:paraId="1128FCE4"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2" w:history="1">
        <w:r w:rsidR="00D44C27" w:rsidRPr="00C77E5D">
          <w:rPr>
            <w:rStyle w:val="Hipercze"/>
            <w:noProof/>
          </w:rPr>
          <w:t>1.1.</w:t>
        </w:r>
        <w:r w:rsidR="00D44C27">
          <w:rPr>
            <w:rFonts w:asciiTheme="minorHAnsi" w:eastAsiaTheme="minorEastAsia" w:hAnsiTheme="minorHAnsi"/>
            <w:noProof/>
            <w:sz w:val="22"/>
            <w:lang w:eastAsia="pl-PL"/>
          </w:rPr>
          <w:tab/>
        </w:r>
        <w:r w:rsidR="00D44C27" w:rsidRPr="00C77E5D">
          <w:rPr>
            <w:rStyle w:val="Hipercze"/>
            <w:noProof/>
          </w:rPr>
          <w:t>Zakres stosowania</w:t>
        </w:r>
        <w:r w:rsidR="00D44C27">
          <w:rPr>
            <w:noProof/>
            <w:webHidden/>
          </w:rPr>
          <w:tab/>
        </w:r>
        <w:r w:rsidR="00D44C27">
          <w:rPr>
            <w:noProof/>
            <w:webHidden/>
          </w:rPr>
          <w:fldChar w:fldCharType="begin"/>
        </w:r>
        <w:r w:rsidR="00D44C27">
          <w:rPr>
            <w:noProof/>
            <w:webHidden/>
          </w:rPr>
          <w:instrText xml:space="preserve"> PAGEREF _Toc21347912 \h </w:instrText>
        </w:r>
        <w:r w:rsidR="00D44C27">
          <w:rPr>
            <w:noProof/>
            <w:webHidden/>
          </w:rPr>
        </w:r>
        <w:r w:rsidR="00D44C27">
          <w:rPr>
            <w:noProof/>
            <w:webHidden/>
          </w:rPr>
          <w:fldChar w:fldCharType="separate"/>
        </w:r>
        <w:r w:rsidR="00AA67B1">
          <w:rPr>
            <w:noProof/>
            <w:webHidden/>
          </w:rPr>
          <w:t>5</w:t>
        </w:r>
        <w:r w:rsidR="00D44C27">
          <w:rPr>
            <w:noProof/>
            <w:webHidden/>
          </w:rPr>
          <w:fldChar w:fldCharType="end"/>
        </w:r>
      </w:hyperlink>
    </w:p>
    <w:p w14:paraId="1128FCE5"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3" w:history="1">
        <w:r w:rsidR="00D44C27" w:rsidRPr="00C77E5D">
          <w:rPr>
            <w:rStyle w:val="Hipercze"/>
            <w:noProof/>
          </w:rPr>
          <w:t>1.2.</w:t>
        </w:r>
        <w:r w:rsidR="00D44C27">
          <w:rPr>
            <w:rFonts w:asciiTheme="minorHAnsi" w:eastAsiaTheme="minorEastAsia" w:hAnsiTheme="minorHAnsi"/>
            <w:noProof/>
            <w:sz w:val="22"/>
            <w:lang w:eastAsia="pl-PL"/>
          </w:rPr>
          <w:tab/>
        </w:r>
        <w:r w:rsidR="00D44C27" w:rsidRPr="00C77E5D">
          <w:rPr>
            <w:rStyle w:val="Hipercze"/>
            <w:noProof/>
          </w:rPr>
          <w:t>Określenia podstawowe</w:t>
        </w:r>
        <w:r w:rsidR="00D44C27">
          <w:rPr>
            <w:noProof/>
            <w:webHidden/>
          </w:rPr>
          <w:tab/>
        </w:r>
        <w:r w:rsidR="00D44C27">
          <w:rPr>
            <w:noProof/>
            <w:webHidden/>
          </w:rPr>
          <w:fldChar w:fldCharType="begin"/>
        </w:r>
        <w:r w:rsidR="00D44C27">
          <w:rPr>
            <w:noProof/>
            <w:webHidden/>
          </w:rPr>
          <w:instrText xml:space="preserve"> PAGEREF _Toc21347913 \h </w:instrText>
        </w:r>
        <w:r w:rsidR="00D44C27">
          <w:rPr>
            <w:noProof/>
            <w:webHidden/>
          </w:rPr>
        </w:r>
        <w:r w:rsidR="00D44C27">
          <w:rPr>
            <w:noProof/>
            <w:webHidden/>
          </w:rPr>
          <w:fldChar w:fldCharType="separate"/>
        </w:r>
        <w:r w:rsidR="00AA67B1">
          <w:rPr>
            <w:noProof/>
            <w:webHidden/>
          </w:rPr>
          <w:t>5</w:t>
        </w:r>
        <w:r w:rsidR="00D44C27">
          <w:rPr>
            <w:noProof/>
            <w:webHidden/>
          </w:rPr>
          <w:fldChar w:fldCharType="end"/>
        </w:r>
      </w:hyperlink>
    </w:p>
    <w:p w14:paraId="1128FCE6"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14" w:history="1">
        <w:r w:rsidR="00D44C27" w:rsidRPr="00C77E5D">
          <w:rPr>
            <w:rStyle w:val="Hipercze"/>
            <w:noProof/>
          </w:rPr>
          <w:t>2.</w:t>
        </w:r>
        <w:r w:rsidR="00D44C27">
          <w:rPr>
            <w:rFonts w:asciiTheme="minorHAnsi" w:eastAsiaTheme="minorEastAsia" w:hAnsiTheme="minorHAnsi"/>
            <w:noProof/>
            <w:sz w:val="22"/>
            <w:lang w:eastAsia="pl-PL"/>
          </w:rPr>
          <w:tab/>
        </w:r>
        <w:r w:rsidR="00D44C27" w:rsidRPr="00C77E5D">
          <w:rPr>
            <w:rStyle w:val="Hipercze"/>
            <w:noProof/>
          </w:rPr>
          <w:t>MATERIAŁY</w:t>
        </w:r>
        <w:r w:rsidR="00D44C27">
          <w:rPr>
            <w:noProof/>
            <w:webHidden/>
          </w:rPr>
          <w:tab/>
        </w:r>
        <w:r w:rsidR="00D44C27">
          <w:rPr>
            <w:noProof/>
            <w:webHidden/>
          </w:rPr>
          <w:fldChar w:fldCharType="begin"/>
        </w:r>
        <w:r w:rsidR="00D44C27">
          <w:rPr>
            <w:noProof/>
            <w:webHidden/>
          </w:rPr>
          <w:instrText xml:space="preserve"> PAGEREF _Toc21347914 \h </w:instrText>
        </w:r>
        <w:r w:rsidR="00D44C27">
          <w:rPr>
            <w:noProof/>
            <w:webHidden/>
          </w:rPr>
        </w:r>
        <w:r w:rsidR="00D44C27">
          <w:rPr>
            <w:noProof/>
            <w:webHidden/>
          </w:rPr>
          <w:fldChar w:fldCharType="separate"/>
        </w:r>
        <w:r w:rsidR="00AA67B1">
          <w:rPr>
            <w:noProof/>
            <w:webHidden/>
          </w:rPr>
          <w:t>6</w:t>
        </w:r>
        <w:r w:rsidR="00D44C27">
          <w:rPr>
            <w:noProof/>
            <w:webHidden/>
          </w:rPr>
          <w:fldChar w:fldCharType="end"/>
        </w:r>
      </w:hyperlink>
    </w:p>
    <w:p w14:paraId="1128FCE7"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5" w:history="1">
        <w:r w:rsidR="00D44C27" w:rsidRPr="00C77E5D">
          <w:rPr>
            <w:rStyle w:val="Hipercze"/>
            <w:noProof/>
          </w:rPr>
          <w:t>2.1.</w:t>
        </w:r>
        <w:r w:rsidR="00D44C27">
          <w:rPr>
            <w:rFonts w:asciiTheme="minorHAnsi" w:eastAsiaTheme="minorEastAsia" w:hAnsiTheme="minorHAnsi"/>
            <w:noProof/>
            <w:sz w:val="22"/>
            <w:lang w:eastAsia="pl-PL"/>
          </w:rPr>
          <w:tab/>
        </w:r>
        <w:r w:rsidR="00D44C27" w:rsidRPr="00C77E5D">
          <w:rPr>
            <w:rStyle w:val="Hipercze"/>
            <w:noProof/>
          </w:rPr>
          <w:t>Ziemia urodzajna</w:t>
        </w:r>
        <w:r w:rsidR="00D44C27">
          <w:rPr>
            <w:noProof/>
            <w:webHidden/>
          </w:rPr>
          <w:tab/>
        </w:r>
        <w:r w:rsidR="00D44C27">
          <w:rPr>
            <w:noProof/>
            <w:webHidden/>
          </w:rPr>
          <w:fldChar w:fldCharType="begin"/>
        </w:r>
        <w:r w:rsidR="00D44C27">
          <w:rPr>
            <w:noProof/>
            <w:webHidden/>
          </w:rPr>
          <w:instrText xml:space="preserve"> PAGEREF _Toc21347915 \h </w:instrText>
        </w:r>
        <w:r w:rsidR="00D44C27">
          <w:rPr>
            <w:noProof/>
            <w:webHidden/>
          </w:rPr>
        </w:r>
        <w:r w:rsidR="00D44C27">
          <w:rPr>
            <w:noProof/>
            <w:webHidden/>
          </w:rPr>
          <w:fldChar w:fldCharType="separate"/>
        </w:r>
        <w:r w:rsidR="00AA67B1">
          <w:rPr>
            <w:noProof/>
            <w:webHidden/>
          </w:rPr>
          <w:t>6</w:t>
        </w:r>
        <w:r w:rsidR="00D44C27">
          <w:rPr>
            <w:noProof/>
            <w:webHidden/>
          </w:rPr>
          <w:fldChar w:fldCharType="end"/>
        </w:r>
      </w:hyperlink>
    </w:p>
    <w:p w14:paraId="1128FCE8"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6" w:history="1">
        <w:r w:rsidR="00D44C27" w:rsidRPr="00C77E5D">
          <w:rPr>
            <w:rStyle w:val="Hipercze"/>
            <w:noProof/>
          </w:rPr>
          <w:t>2.2.</w:t>
        </w:r>
        <w:r w:rsidR="00D44C27">
          <w:rPr>
            <w:rFonts w:asciiTheme="minorHAnsi" w:eastAsiaTheme="minorEastAsia" w:hAnsiTheme="minorHAnsi"/>
            <w:noProof/>
            <w:sz w:val="22"/>
            <w:lang w:eastAsia="pl-PL"/>
          </w:rPr>
          <w:tab/>
        </w:r>
        <w:r w:rsidR="00D44C27" w:rsidRPr="00C77E5D">
          <w:rPr>
            <w:rStyle w:val="Hipercze"/>
            <w:noProof/>
          </w:rPr>
          <w:t>Ziemia ogrodnicza</w:t>
        </w:r>
        <w:r w:rsidR="00D44C27">
          <w:rPr>
            <w:noProof/>
            <w:webHidden/>
          </w:rPr>
          <w:tab/>
        </w:r>
        <w:r w:rsidR="00D44C27">
          <w:rPr>
            <w:noProof/>
            <w:webHidden/>
          </w:rPr>
          <w:fldChar w:fldCharType="begin"/>
        </w:r>
        <w:r w:rsidR="00D44C27">
          <w:rPr>
            <w:noProof/>
            <w:webHidden/>
          </w:rPr>
          <w:instrText xml:space="preserve"> PAGEREF _Toc21347916 \h </w:instrText>
        </w:r>
        <w:r w:rsidR="00D44C27">
          <w:rPr>
            <w:noProof/>
            <w:webHidden/>
          </w:rPr>
        </w:r>
        <w:r w:rsidR="00D44C27">
          <w:rPr>
            <w:noProof/>
            <w:webHidden/>
          </w:rPr>
          <w:fldChar w:fldCharType="separate"/>
        </w:r>
        <w:r w:rsidR="00AA67B1">
          <w:rPr>
            <w:noProof/>
            <w:webHidden/>
          </w:rPr>
          <w:t>8</w:t>
        </w:r>
        <w:r w:rsidR="00D44C27">
          <w:rPr>
            <w:noProof/>
            <w:webHidden/>
          </w:rPr>
          <w:fldChar w:fldCharType="end"/>
        </w:r>
      </w:hyperlink>
    </w:p>
    <w:p w14:paraId="1128FCE9"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7" w:history="1">
        <w:r w:rsidR="00D44C27" w:rsidRPr="00C77E5D">
          <w:rPr>
            <w:rStyle w:val="Hipercze"/>
            <w:noProof/>
          </w:rPr>
          <w:t>2.3.</w:t>
        </w:r>
        <w:r w:rsidR="00D44C27">
          <w:rPr>
            <w:rFonts w:asciiTheme="minorHAnsi" w:eastAsiaTheme="minorEastAsia" w:hAnsiTheme="minorHAnsi"/>
            <w:noProof/>
            <w:sz w:val="22"/>
            <w:lang w:eastAsia="pl-PL"/>
          </w:rPr>
          <w:tab/>
        </w:r>
        <w:r w:rsidR="00D44C27" w:rsidRPr="00C77E5D">
          <w:rPr>
            <w:rStyle w:val="Hipercze"/>
            <w:noProof/>
          </w:rPr>
          <w:t>Materiały do ściółkowania</w:t>
        </w:r>
        <w:r w:rsidR="00D44C27">
          <w:rPr>
            <w:noProof/>
            <w:webHidden/>
          </w:rPr>
          <w:tab/>
        </w:r>
        <w:r w:rsidR="00D44C27">
          <w:rPr>
            <w:noProof/>
            <w:webHidden/>
          </w:rPr>
          <w:fldChar w:fldCharType="begin"/>
        </w:r>
        <w:r w:rsidR="00D44C27">
          <w:rPr>
            <w:noProof/>
            <w:webHidden/>
          </w:rPr>
          <w:instrText xml:space="preserve"> PAGEREF _Toc21347917 \h </w:instrText>
        </w:r>
        <w:r w:rsidR="00D44C27">
          <w:rPr>
            <w:noProof/>
            <w:webHidden/>
          </w:rPr>
        </w:r>
        <w:r w:rsidR="00D44C27">
          <w:rPr>
            <w:noProof/>
            <w:webHidden/>
          </w:rPr>
          <w:fldChar w:fldCharType="separate"/>
        </w:r>
        <w:r w:rsidR="00AA67B1">
          <w:rPr>
            <w:noProof/>
            <w:webHidden/>
          </w:rPr>
          <w:t>8</w:t>
        </w:r>
        <w:r w:rsidR="00D44C27">
          <w:rPr>
            <w:noProof/>
            <w:webHidden/>
          </w:rPr>
          <w:fldChar w:fldCharType="end"/>
        </w:r>
      </w:hyperlink>
    </w:p>
    <w:p w14:paraId="1128FCEA"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8" w:history="1">
        <w:r w:rsidR="00D44C27" w:rsidRPr="00C77E5D">
          <w:rPr>
            <w:rStyle w:val="Hipercze"/>
            <w:noProof/>
          </w:rPr>
          <w:t>2.4.</w:t>
        </w:r>
        <w:r w:rsidR="00D44C27">
          <w:rPr>
            <w:rFonts w:asciiTheme="minorHAnsi" w:eastAsiaTheme="minorEastAsia" w:hAnsiTheme="minorHAnsi"/>
            <w:noProof/>
            <w:sz w:val="22"/>
            <w:lang w:eastAsia="pl-PL"/>
          </w:rPr>
          <w:tab/>
        </w:r>
        <w:r w:rsidR="00D44C27" w:rsidRPr="00C77E5D">
          <w:rPr>
            <w:rStyle w:val="Hipercze"/>
            <w:noProof/>
          </w:rPr>
          <w:t>Nawozy mineralne</w:t>
        </w:r>
        <w:r w:rsidR="00D44C27">
          <w:rPr>
            <w:noProof/>
            <w:webHidden/>
          </w:rPr>
          <w:tab/>
        </w:r>
        <w:r w:rsidR="00D44C27">
          <w:rPr>
            <w:noProof/>
            <w:webHidden/>
          </w:rPr>
          <w:fldChar w:fldCharType="begin"/>
        </w:r>
        <w:r w:rsidR="00D44C27">
          <w:rPr>
            <w:noProof/>
            <w:webHidden/>
          </w:rPr>
          <w:instrText xml:space="preserve"> PAGEREF _Toc21347918 \h </w:instrText>
        </w:r>
        <w:r w:rsidR="00D44C27">
          <w:rPr>
            <w:noProof/>
            <w:webHidden/>
          </w:rPr>
        </w:r>
        <w:r w:rsidR="00D44C27">
          <w:rPr>
            <w:noProof/>
            <w:webHidden/>
          </w:rPr>
          <w:fldChar w:fldCharType="separate"/>
        </w:r>
        <w:r w:rsidR="00AA67B1">
          <w:rPr>
            <w:noProof/>
            <w:webHidden/>
          </w:rPr>
          <w:t>8</w:t>
        </w:r>
        <w:r w:rsidR="00D44C27">
          <w:rPr>
            <w:noProof/>
            <w:webHidden/>
          </w:rPr>
          <w:fldChar w:fldCharType="end"/>
        </w:r>
      </w:hyperlink>
    </w:p>
    <w:p w14:paraId="1128FCEB"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19" w:history="1">
        <w:r w:rsidR="00D44C27" w:rsidRPr="00C77E5D">
          <w:rPr>
            <w:rStyle w:val="Hipercze"/>
            <w:noProof/>
          </w:rPr>
          <w:t>2.5.</w:t>
        </w:r>
        <w:r w:rsidR="00D44C27">
          <w:rPr>
            <w:rFonts w:asciiTheme="minorHAnsi" w:eastAsiaTheme="minorEastAsia" w:hAnsiTheme="minorHAnsi"/>
            <w:noProof/>
            <w:sz w:val="22"/>
            <w:lang w:eastAsia="pl-PL"/>
          </w:rPr>
          <w:tab/>
        </w:r>
        <w:r w:rsidR="00D44C27" w:rsidRPr="00C77E5D">
          <w:rPr>
            <w:rStyle w:val="Hipercze"/>
            <w:noProof/>
          </w:rPr>
          <w:t>Hydrożele</w:t>
        </w:r>
        <w:r w:rsidR="00D44C27">
          <w:rPr>
            <w:noProof/>
            <w:webHidden/>
          </w:rPr>
          <w:tab/>
        </w:r>
        <w:r w:rsidR="00D44C27">
          <w:rPr>
            <w:noProof/>
            <w:webHidden/>
          </w:rPr>
          <w:fldChar w:fldCharType="begin"/>
        </w:r>
        <w:r w:rsidR="00D44C27">
          <w:rPr>
            <w:noProof/>
            <w:webHidden/>
          </w:rPr>
          <w:instrText xml:space="preserve"> PAGEREF _Toc21347919 \h </w:instrText>
        </w:r>
        <w:r w:rsidR="00D44C27">
          <w:rPr>
            <w:noProof/>
            <w:webHidden/>
          </w:rPr>
        </w:r>
        <w:r w:rsidR="00D44C27">
          <w:rPr>
            <w:noProof/>
            <w:webHidden/>
          </w:rPr>
          <w:fldChar w:fldCharType="separate"/>
        </w:r>
        <w:r w:rsidR="00AA67B1">
          <w:rPr>
            <w:noProof/>
            <w:webHidden/>
          </w:rPr>
          <w:t>8</w:t>
        </w:r>
        <w:r w:rsidR="00D44C27">
          <w:rPr>
            <w:noProof/>
            <w:webHidden/>
          </w:rPr>
          <w:fldChar w:fldCharType="end"/>
        </w:r>
      </w:hyperlink>
    </w:p>
    <w:p w14:paraId="1128FCEC"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20" w:history="1">
        <w:r w:rsidR="00D44C27" w:rsidRPr="00C77E5D">
          <w:rPr>
            <w:rStyle w:val="Hipercze"/>
            <w:noProof/>
          </w:rPr>
          <w:t>2.6.</w:t>
        </w:r>
        <w:r w:rsidR="00D44C27">
          <w:rPr>
            <w:rFonts w:asciiTheme="minorHAnsi" w:eastAsiaTheme="minorEastAsia" w:hAnsiTheme="minorHAnsi"/>
            <w:noProof/>
            <w:sz w:val="22"/>
            <w:lang w:eastAsia="pl-PL"/>
          </w:rPr>
          <w:tab/>
        </w:r>
        <w:r w:rsidR="00D44C27" w:rsidRPr="00C77E5D">
          <w:rPr>
            <w:rStyle w:val="Hipercze"/>
            <w:noProof/>
          </w:rPr>
          <w:t>Preparaty mikoryzowe</w:t>
        </w:r>
        <w:r w:rsidR="00D44C27">
          <w:rPr>
            <w:noProof/>
            <w:webHidden/>
          </w:rPr>
          <w:tab/>
        </w:r>
        <w:r w:rsidR="00D44C27">
          <w:rPr>
            <w:noProof/>
            <w:webHidden/>
          </w:rPr>
          <w:fldChar w:fldCharType="begin"/>
        </w:r>
        <w:r w:rsidR="00D44C27">
          <w:rPr>
            <w:noProof/>
            <w:webHidden/>
          </w:rPr>
          <w:instrText xml:space="preserve"> PAGEREF _Toc21347920 \h </w:instrText>
        </w:r>
        <w:r w:rsidR="00D44C27">
          <w:rPr>
            <w:noProof/>
            <w:webHidden/>
          </w:rPr>
        </w:r>
        <w:r w:rsidR="00D44C27">
          <w:rPr>
            <w:noProof/>
            <w:webHidden/>
          </w:rPr>
          <w:fldChar w:fldCharType="separate"/>
        </w:r>
        <w:r w:rsidR="00AA67B1">
          <w:rPr>
            <w:noProof/>
            <w:webHidden/>
          </w:rPr>
          <w:t>8</w:t>
        </w:r>
        <w:r w:rsidR="00D44C27">
          <w:rPr>
            <w:noProof/>
            <w:webHidden/>
          </w:rPr>
          <w:fldChar w:fldCharType="end"/>
        </w:r>
      </w:hyperlink>
    </w:p>
    <w:p w14:paraId="1128FCED"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21" w:history="1">
        <w:r w:rsidR="00D44C27" w:rsidRPr="00C77E5D">
          <w:rPr>
            <w:rStyle w:val="Hipercze"/>
            <w:noProof/>
          </w:rPr>
          <w:t>2.7.</w:t>
        </w:r>
        <w:r w:rsidR="00D44C27">
          <w:rPr>
            <w:rFonts w:asciiTheme="minorHAnsi" w:eastAsiaTheme="minorEastAsia" w:hAnsiTheme="minorHAnsi"/>
            <w:noProof/>
            <w:sz w:val="22"/>
            <w:lang w:eastAsia="pl-PL"/>
          </w:rPr>
          <w:tab/>
        </w:r>
        <w:r w:rsidR="00D44C27" w:rsidRPr="00C77E5D">
          <w:rPr>
            <w:rStyle w:val="Hipercze"/>
            <w:noProof/>
          </w:rPr>
          <w:t>Roślinny materiał sadzeniowy</w:t>
        </w:r>
        <w:r w:rsidR="00D44C27">
          <w:rPr>
            <w:noProof/>
            <w:webHidden/>
          </w:rPr>
          <w:tab/>
        </w:r>
        <w:r w:rsidR="00D44C27">
          <w:rPr>
            <w:noProof/>
            <w:webHidden/>
          </w:rPr>
          <w:fldChar w:fldCharType="begin"/>
        </w:r>
        <w:r w:rsidR="00D44C27">
          <w:rPr>
            <w:noProof/>
            <w:webHidden/>
          </w:rPr>
          <w:instrText xml:space="preserve"> PAGEREF _Toc21347921 \h </w:instrText>
        </w:r>
        <w:r w:rsidR="00D44C27">
          <w:rPr>
            <w:noProof/>
            <w:webHidden/>
          </w:rPr>
        </w:r>
        <w:r w:rsidR="00D44C27">
          <w:rPr>
            <w:noProof/>
            <w:webHidden/>
          </w:rPr>
          <w:fldChar w:fldCharType="separate"/>
        </w:r>
        <w:r w:rsidR="00AA67B1">
          <w:rPr>
            <w:noProof/>
            <w:webHidden/>
          </w:rPr>
          <w:t>8</w:t>
        </w:r>
        <w:r w:rsidR="00D44C27">
          <w:rPr>
            <w:noProof/>
            <w:webHidden/>
          </w:rPr>
          <w:fldChar w:fldCharType="end"/>
        </w:r>
      </w:hyperlink>
    </w:p>
    <w:p w14:paraId="1128FCEE"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22" w:history="1">
        <w:r w:rsidR="00D44C27" w:rsidRPr="00C77E5D">
          <w:rPr>
            <w:rStyle w:val="Hipercze"/>
            <w:noProof/>
          </w:rPr>
          <w:t>2.8.</w:t>
        </w:r>
        <w:r w:rsidR="00D44C27">
          <w:rPr>
            <w:rFonts w:asciiTheme="minorHAnsi" w:eastAsiaTheme="minorEastAsia" w:hAnsiTheme="minorHAnsi"/>
            <w:noProof/>
            <w:sz w:val="22"/>
            <w:lang w:eastAsia="pl-PL"/>
          </w:rPr>
          <w:tab/>
        </w:r>
        <w:r w:rsidR="00D44C27" w:rsidRPr="00C77E5D">
          <w:rPr>
            <w:rStyle w:val="Hipercze"/>
            <w:noProof/>
          </w:rPr>
          <w:t>Drzewa, krzewy i pnącza</w:t>
        </w:r>
        <w:r w:rsidR="00D44C27">
          <w:rPr>
            <w:noProof/>
            <w:webHidden/>
          </w:rPr>
          <w:tab/>
        </w:r>
        <w:r w:rsidR="00D44C27">
          <w:rPr>
            <w:noProof/>
            <w:webHidden/>
          </w:rPr>
          <w:fldChar w:fldCharType="begin"/>
        </w:r>
        <w:r w:rsidR="00D44C27">
          <w:rPr>
            <w:noProof/>
            <w:webHidden/>
          </w:rPr>
          <w:instrText xml:space="preserve"> PAGEREF _Toc21347922 \h </w:instrText>
        </w:r>
        <w:r w:rsidR="00D44C27">
          <w:rPr>
            <w:noProof/>
            <w:webHidden/>
          </w:rPr>
        </w:r>
        <w:r w:rsidR="00D44C27">
          <w:rPr>
            <w:noProof/>
            <w:webHidden/>
          </w:rPr>
          <w:fldChar w:fldCharType="separate"/>
        </w:r>
        <w:r w:rsidR="00AA67B1">
          <w:rPr>
            <w:noProof/>
            <w:webHidden/>
          </w:rPr>
          <w:t>10</w:t>
        </w:r>
        <w:r w:rsidR="00D44C27">
          <w:rPr>
            <w:noProof/>
            <w:webHidden/>
          </w:rPr>
          <w:fldChar w:fldCharType="end"/>
        </w:r>
      </w:hyperlink>
    </w:p>
    <w:p w14:paraId="1128FCEF"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23" w:history="1">
        <w:r w:rsidR="00D44C27" w:rsidRPr="00C77E5D">
          <w:rPr>
            <w:rStyle w:val="Hipercze"/>
            <w:noProof/>
          </w:rPr>
          <w:t>2.9.</w:t>
        </w:r>
        <w:r w:rsidR="00D44C27">
          <w:rPr>
            <w:rFonts w:asciiTheme="minorHAnsi" w:eastAsiaTheme="minorEastAsia" w:hAnsiTheme="minorHAnsi"/>
            <w:noProof/>
            <w:sz w:val="22"/>
            <w:lang w:eastAsia="pl-PL"/>
          </w:rPr>
          <w:tab/>
        </w:r>
        <w:r w:rsidR="00D44C27" w:rsidRPr="00C77E5D">
          <w:rPr>
            <w:rStyle w:val="Hipercze"/>
            <w:noProof/>
          </w:rPr>
          <w:t>Nasiona traw</w:t>
        </w:r>
        <w:r w:rsidR="00D44C27">
          <w:rPr>
            <w:noProof/>
            <w:webHidden/>
          </w:rPr>
          <w:tab/>
        </w:r>
        <w:r w:rsidR="00D44C27">
          <w:rPr>
            <w:noProof/>
            <w:webHidden/>
          </w:rPr>
          <w:fldChar w:fldCharType="begin"/>
        </w:r>
        <w:r w:rsidR="00D44C27">
          <w:rPr>
            <w:noProof/>
            <w:webHidden/>
          </w:rPr>
          <w:instrText xml:space="preserve"> PAGEREF _Toc21347923 \h </w:instrText>
        </w:r>
        <w:r w:rsidR="00D44C27">
          <w:rPr>
            <w:noProof/>
            <w:webHidden/>
          </w:rPr>
        </w:r>
        <w:r w:rsidR="00D44C27">
          <w:rPr>
            <w:noProof/>
            <w:webHidden/>
          </w:rPr>
          <w:fldChar w:fldCharType="separate"/>
        </w:r>
        <w:r w:rsidR="00AA67B1">
          <w:rPr>
            <w:noProof/>
            <w:webHidden/>
          </w:rPr>
          <w:t>12</w:t>
        </w:r>
        <w:r w:rsidR="00D44C27">
          <w:rPr>
            <w:noProof/>
            <w:webHidden/>
          </w:rPr>
          <w:fldChar w:fldCharType="end"/>
        </w:r>
      </w:hyperlink>
    </w:p>
    <w:p w14:paraId="1128FCF0"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24" w:history="1">
        <w:r w:rsidR="00D44C27" w:rsidRPr="00C77E5D">
          <w:rPr>
            <w:rStyle w:val="Hipercze"/>
            <w:noProof/>
          </w:rPr>
          <w:t>2.10.</w:t>
        </w:r>
        <w:r w:rsidR="00D44C27">
          <w:rPr>
            <w:rFonts w:asciiTheme="minorHAnsi" w:eastAsiaTheme="minorEastAsia" w:hAnsiTheme="minorHAnsi"/>
            <w:noProof/>
            <w:sz w:val="22"/>
            <w:lang w:eastAsia="pl-PL"/>
          </w:rPr>
          <w:tab/>
        </w:r>
        <w:r w:rsidR="00D44C27" w:rsidRPr="00C77E5D">
          <w:rPr>
            <w:rStyle w:val="Hipercze"/>
            <w:noProof/>
          </w:rPr>
          <w:t>Materiały do hydrosiewu</w:t>
        </w:r>
        <w:r w:rsidR="00D44C27">
          <w:rPr>
            <w:noProof/>
            <w:webHidden/>
          </w:rPr>
          <w:tab/>
        </w:r>
        <w:r w:rsidR="00D44C27">
          <w:rPr>
            <w:noProof/>
            <w:webHidden/>
          </w:rPr>
          <w:fldChar w:fldCharType="begin"/>
        </w:r>
        <w:r w:rsidR="00D44C27">
          <w:rPr>
            <w:noProof/>
            <w:webHidden/>
          </w:rPr>
          <w:instrText xml:space="preserve"> PAGEREF _Toc21347924 \h </w:instrText>
        </w:r>
        <w:r w:rsidR="00D44C27">
          <w:rPr>
            <w:noProof/>
            <w:webHidden/>
          </w:rPr>
        </w:r>
        <w:r w:rsidR="00D44C27">
          <w:rPr>
            <w:noProof/>
            <w:webHidden/>
          </w:rPr>
          <w:fldChar w:fldCharType="separate"/>
        </w:r>
        <w:r w:rsidR="00AA67B1">
          <w:rPr>
            <w:noProof/>
            <w:webHidden/>
          </w:rPr>
          <w:t>12</w:t>
        </w:r>
        <w:r w:rsidR="00D44C27">
          <w:rPr>
            <w:noProof/>
            <w:webHidden/>
          </w:rPr>
          <w:fldChar w:fldCharType="end"/>
        </w:r>
      </w:hyperlink>
    </w:p>
    <w:p w14:paraId="1128FCF1"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25" w:history="1">
        <w:r w:rsidR="00D44C27" w:rsidRPr="00C77E5D">
          <w:rPr>
            <w:rStyle w:val="Hipercze"/>
            <w:noProof/>
          </w:rPr>
          <w:t>2.11.</w:t>
        </w:r>
        <w:r w:rsidR="00D44C27">
          <w:rPr>
            <w:rFonts w:asciiTheme="minorHAnsi" w:eastAsiaTheme="minorEastAsia" w:hAnsiTheme="minorHAnsi"/>
            <w:noProof/>
            <w:sz w:val="22"/>
            <w:lang w:eastAsia="pl-PL"/>
          </w:rPr>
          <w:tab/>
        </w:r>
        <w:r w:rsidR="00D44C27" w:rsidRPr="00C77E5D">
          <w:rPr>
            <w:rStyle w:val="Hipercze"/>
            <w:noProof/>
          </w:rPr>
          <w:t>Paliki do zabezpieczenia posadzonych drzew oraz elementy mocujące</w:t>
        </w:r>
        <w:r w:rsidR="00D44C27">
          <w:rPr>
            <w:noProof/>
            <w:webHidden/>
          </w:rPr>
          <w:tab/>
        </w:r>
        <w:r w:rsidR="00D44C27">
          <w:rPr>
            <w:noProof/>
            <w:webHidden/>
          </w:rPr>
          <w:fldChar w:fldCharType="begin"/>
        </w:r>
        <w:r w:rsidR="00D44C27">
          <w:rPr>
            <w:noProof/>
            <w:webHidden/>
          </w:rPr>
          <w:instrText xml:space="preserve"> PAGEREF _Toc21347925 \h </w:instrText>
        </w:r>
        <w:r w:rsidR="00D44C27">
          <w:rPr>
            <w:noProof/>
            <w:webHidden/>
          </w:rPr>
        </w:r>
        <w:r w:rsidR="00D44C27">
          <w:rPr>
            <w:noProof/>
            <w:webHidden/>
          </w:rPr>
          <w:fldChar w:fldCharType="separate"/>
        </w:r>
        <w:r w:rsidR="00AA67B1">
          <w:rPr>
            <w:noProof/>
            <w:webHidden/>
          </w:rPr>
          <w:t>12</w:t>
        </w:r>
        <w:r w:rsidR="00D44C27">
          <w:rPr>
            <w:noProof/>
            <w:webHidden/>
          </w:rPr>
          <w:fldChar w:fldCharType="end"/>
        </w:r>
      </w:hyperlink>
    </w:p>
    <w:p w14:paraId="1128FCF2"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26" w:history="1">
        <w:r w:rsidR="00D44C27" w:rsidRPr="00C77E5D">
          <w:rPr>
            <w:rStyle w:val="Hipercze"/>
            <w:noProof/>
          </w:rPr>
          <w:t>2.12.</w:t>
        </w:r>
        <w:r w:rsidR="00D44C27">
          <w:rPr>
            <w:rFonts w:asciiTheme="minorHAnsi" w:eastAsiaTheme="minorEastAsia" w:hAnsiTheme="minorHAnsi"/>
            <w:noProof/>
            <w:sz w:val="22"/>
            <w:lang w:eastAsia="pl-PL"/>
          </w:rPr>
          <w:tab/>
        </w:r>
        <w:r w:rsidR="00D44C27" w:rsidRPr="00C77E5D">
          <w:rPr>
            <w:rStyle w:val="Hipercze"/>
            <w:noProof/>
          </w:rPr>
          <w:t>Woda</w:t>
        </w:r>
        <w:r w:rsidR="00D44C27">
          <w:rPr>
            <w:noProof/>
            <w:webHidden/>
          </w:rPr>
          <w:tab/>
        </w:r>
        <w:r w:rsidR="00D44C27">
          <w:rPr>
            <w:noProof/>
            <w:webHidden/>
          </w:rPr>
          <w:fldChar w:fldCharType="begin"/>
        </w:r>
        <w:r w:rsidR="00D44C27">
          <w:rPr>
            <w:noProof/>
            <w:webHidden/>
          </w:rPr>
          <w:instrText xml:space="preserve"> PAGEREF _Toc21347926 \h </w:instrText>
        </w:r>
        <w:r w:rsidR="00D44C27">
          <w:rPr>
            <w:noProof/>
            <w:webHidden/>
          </w:rPr>
        </w:r>
        <w:r w:rsidR="00D44C27">
          <w:rPr>
            <w:noProof/>
            <w:webHidden/>
          </w:rPr>
          <w:fldChar w:fldCharType="separate"/>
        </w:r>
        <w:r w:rsidR="00AA67B1">
          <w:rPr>
            <w:noProof/>
            <w:webHidden/>
          </w:rPr>
          <w:t>13</w:t>
        </w:r>
        <w:r w:rsidR="00D44C27">
          <w:rPr>
            <w:noProof/>
            <w:webHidden/>
          </w:rPr>
          <w:fldChar w:fldCharType="end"/>
        </w:r>
      </w:hyperlink>
    </w:p>
    <w:p w14:paraId="1128FCF3"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27" w:history="1">
        <w:r w:rsidR="00D44C27" w:rsidRPr="00C77E5D">
          <w:rPr>
            <w:rStyle w:val="Hipercze"/>
            <w:noProof/>
          </w:rPr>
          <w:t>2.13.</w:t>
        </w:r>
        <w:r w:rsidR="00D44C27">
          <w:rPr>
            <w:rFonts w:asciiTheme="minorHAnsi" w:eastAsiaTheme="minorEastAsia" w:hAnsiTheme="minorHAnsi"/>
            <w:noProof/>
            <w:sz w:val="22"/>
            <w:lang w:eastAsia="pl-PL"/>
          </w:rPr>
          <w:tab/>
        </w:r>
        <w:r w:rsidR="00D44C27" w:rsidRPr="00C77E5D">
          <w:rPr>
            <w:rStyle w:val="Hipercze"/>
            <w:noProof/>
          </w:rPr>
          <w:t>Środki ochrony roślin</w:t>
        </w:r>
        <w:r w:rsidR="00D44C27">
          <w:rPr>
            <w:noProof/>
            <w:webHidden/>
          </w:rPr>
          <w:tab/>
        </w:r>
        <w:r w:rsidR="00D44C27">
          <w:rPr>
            <w:noProof/>
            <w:webHidden/>
          </w:rPr>
          <w:fldChar w:fldCharType="begin"/>
        </w:r>
        <w:r w:rsidR="00D44C27">
          <w:rPr>
            <w:noProof/>
            <w:webHidden/>
          </w:rPr>
          <w:instrText xml:space="preserve"> PAGEREF _Toc21347927 \h </w:instrText>
        </w:r>
        <w:r w:rsidR="00D44C27">
          <w:rPr>
            <w:noProof/>
            <w:webHidden/>
          </w:rPr>
        </w:r>
        <w:r w:rsidR="00D44C27">
          <w:rPr>
            <w:noProof/>
            <w:webHidden/>
          </w:rPr>
          <w:fldChar w:fldCharType="separate"/>
        </w:r>
        <w:r w:rsidR="00AA67B1">
          <w:rPr>
            <w:noProof/>
            <w:webHidden/>
          </w:rPr>
          <w:t>13</w:t>
        </w:r>
        <w:r w:rsidR="00D44C27">
          <w:rPr>
            <w:noProof/>
            <w:webHidden/>
          </w:rPr>
          <w:fldChar w:fldCharType="end"/>
        </w:r>
      </w:hyperlink>
    </w:p>
    <w:p w14:paraId="1128FCF4"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28" w:history="1">
        <w:r w:rsidR="00D44C27" w:rsidRPr="00C77E5D">
          <w:rPr>
            <w:rStyle w:val="Hipercze"/>
            <w:noProof/>
          </w:rPr>
          <w:t>2.14.</w:t>
        </w:r>
        <w:r w:rsidR="00D44C27">
          <w:rPr>
            <w:rFonts w:asciiTheme="minorHAnsi" w:eastAsiaTheme="minorEastAsia" w:hAnsiTheme="minorHAnsi"/>
            <w:noProof/>
            <w:sz w:val="22"/>
            <w:lang w:eastAsia="pl-PL"/>
          </w:rPr>
          <w:tab/>
        </w:r>
        <w:r w:rsidR="00D44C27" w:rsidRPr="00C77E5D">
          <w:rPr>
            <w:rStyle w:val="Hipercze"/>
            <w:noProof/>
          </w:rPr>
          <w:t>Karpy, kłody, głazy</w:t>
        </w:r>
        <w:r w:rsidR="00D44C27">
          <w:rPr>
            <w:noProof/>
            <w:webHidden/>
          </w:rPr>
          <w:tab/>
        </w:r>
        <w:r w:rsidR="00D44C27">
          <w:rPr>
            <w:noProof/>
            <w:webHidden/>
          </w:rPr>
          <w:fldChar w:fldCharType="begin"/>
        </w:r>
        <w:r w:rsidR="00D44C27">
          <w:rPr>
            <w:noProof/>
            <w:webHidden/>
          </w:rPr>
          <w:instrText xml:space="preserve"> PAGEREF _Toc21347928 \h </w:instrText>
        </w:r>
        <w:r w:rsidR="00D44C27">
          <w:rPr>
            <w:noProof/>
            <w:webHidden/>
          </w:rPr>
        </w:r>
        <w:r w:rsidR="00D44C27">
          <w:rPr>
            <w:noProof/>
            <w:webHidden/>
          </w:rPr>
          <w:fldChar w:fldCharType="separate"/>
        </w:r>
        <w:r w:rsidR="00AA67B1">
          <w:rPr>
            <w:noProof/>
            <w:webHidden/>
          </w:rPr>
          <w:t>13</w:t>
        </w:r>
        <w:r w:rsidR="00D44C27">
          <w:rPr>
            <w:noProof/>
            <w:webHidden/>
          </w:rPr>
          <w:fldChar w:fldCharType="end"/>
        </w:r>
      </w:hyperlink>
    </w:p>
    <w:p w14:paraId="1128FCF5"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29" w:history="1">
        <w:r w:rsidR="00D44C27" w:rsidRPr="00C77E5D">
          <w:rPr>
            <w:rStyle w:val="Hipercze"/>
            <w:noProof/>
          </w:rPr>
          <w:t>2.15.</w:t>
        </w:r>
        <w:r w:rsidR="00D44C27">
          <w:rPr>
            <w:rFonts w:asciiTheme="minorHAnsi" w:eastAsiaTheme="minorEastAsia" w:hAnsiTheme="minorHAnsi"/>
            <w:noProof/>
            <w:sz w:val="22"/>
            <w:lang w:eastAsia="pl-PL"/>
          </w:rPr>
          <w:tab/>
        </w:r>
        <w:r w:rsidR="00D44C27" w:rsidRPr="00C77E5D">
          <w:rPr>
            <w:rStyle w:val="Hipercze"/>
            <w:noProof/>
          </w:rPr>
          <w:t>Mata przeciwchwastowa</w:t>
        </w:r>
        <w:r w:rsidR="00D44C27">
          <w:rPr>
            <w:noProof/>
            <w:webHidden/>
          </w:rPr>
          <w:tab/>
        </w:r>
        <w:r w:rsidR="00D44C27">
          <w:rPr>
            <w:noProof/>
            <w:webHidden/>
          </w:rPr>
          <w:fldChar w:fldCharType="begin"/>
        </w:r>
        <w:r w:rsidR="00D44C27">
          <w:rPr>
            <w:noProof/>
            <w:webHidden/>
          </w:rPr>
          <w:instrText xml:space="preserve"> PAGEREF _Toc21347929 \h </w:instrText>
        </w:r>
        <w:r w:rsidR="00D44C27">
          <w:rPr>
            <w:noProof/>
            <w:webHidden/>
          </w:rPr>
        </w:r>
        <w:r w:rsidR="00D44C27">
          <w:rPr>
            <w:noProof/>
            <w:webHidden/>
          </w:rPr>
          <w:fldChar w:fldCharType="separate"/>
        </w:r>
        <w:r w:rsidR="00AA67B1">
          <w:rPr>
            <w:noProof/>
            <w:webHidden/>
          </w:rPr>
          <w:t>13</w:t>
        </w:r>
        <w:r w:rsidR="00D44C27">
          <w:rPr>
            <w:noProof/>
            <w:webHidden/>
          </w:rPr>
          <w:fldChar w:fldCharType="end"/>
        </w:r>
      </w:hyperlink>
    </w:p>
    <w:p w14:paraId="1128FCF6" w14:textId="77777777" w:rsidR="00D44C27" w:rsidRDefault="00D4092F">
      <w:pPr>
        <w:pStyle w:val="Spistreci2"/>
        <w:tabs>
          <w:tab w:val="left" w:pos="1100"/>
          <w:tab w:val="right" w:leader="dot" w:pos="9062"/>
        </w:tabs>
        <w:rPr>
          <w:rFonts w:asciiTheme="minorHAnsi" w:eastAsiaTheme="minorEastAsia" w:hAnsiTheme="minorHAnsi"/>
          <w:noProof/>
          <w:sz w:val="22"/>
          <w:lang w:eastAsia="pl-PL"/>
        </w:rPr>
      </w:pPr>
      <w:hyperlink w:anchor="_Toc21347930" w:history="1">
        <w:r w:rsidR="00D44C27" w:rsidRPr="00C77E5D">
          <w:rPr>
            <w:rStyle w:val="Hipercze"/>
            <w:noProof/>
          </w:rPr>
          <w:t>2.16.</w:t>
        </w:r>
        <w:r w:rsidR="00D44C27">
          <w:rPr>
            <w:rFonts w:asciiTheme="minorHAnsi" w:eastAsiaTheme="minorEastAsia" w:hAnsiTheme="minorHAnsi"/>
            <w:noProof/>
            <w:sz w:val="22"/>
            <w:lang w:eastAsia="pl-PL"/>
          </w:rPr>
          <w:tab/>
        </w:r>
        <w:r w:rsidR="00D44C27" w:rsidRPr="00C77E5D">
          <w:rPr>
            <w:rStyle w:val="Hipercze"/>
            <w:noProof/>
          </w:rPr>
          <w:t>Osłony opaskowe na pnie drzew</w:t>
        </w:r>
        <w:r w:rsidR="00D44C27">
          <w:rPr>
            <w:noProof/>
            <w:webHidden/>
          </w:rPr>
          <w:tab/>
        </w:r>
        <w:r w:rsidR="00D44C27">
          <w:rPr>
            <w:noProof/>
            <w:webHidden/>
          </w:rPr>
          <w:fldChar w:fldCharType="begin"/>
        </w:r>
        <w:r w:rsidR="00D44C27">
          <w:rPr>
            <w:noProof/>
            <w:webHidden/>
          </w:rPr>
          <w:instrText xml:space="preserve"> PAGEREF _Toc21347930 \h </w:instrText>
        </w:r>
        <w:r w:rsidR="00D44C27">
          <w:rPr>
            <w:noProof/>
            <w:webHidden/>
          </w:rPr>
        </w:r>
        <w:r w:rsidR="00D44C27">
          <w:rPr>
            <w:noProof/>
            <w:webHidden/>
          </w:rPr>
          <w:fldChar w:fldCharType="separate"/>
        </w:r>
        <w:r w:rsidR="00AA67B1">
          <w:rPr>
            <w:noProof/>
            <w:webHidden/>
          </w:rPr>
          <w:t>14</w:t>
        </w:r>
        <w:r w:rsidR="00D44C27">
          <w:rPr>
            <w:noProof/>
            <w:webHidden/>
          </w:rPr>
          <w:fldChar w:fldCharType="end"/>
        </w:r>
      </w:hyperlink>
    </w:p>
    <w:p w14:paraId="1128FCF7"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31" w:history="1">
        <w:r w:rsidR="00D44C27" w:rsidRPr="00C77E5D">
          <w:rPr>
            <w:rStyle w:val="Hipercze"/>
            <w:noProof/>
          </w:rPr>
          <w:t>3.</w:t>
        </w:r>
        <w:r w:rsidR="00D44C27">
          <w:rPr>
            <w:rFonts w:asciiTheme="minorHAnsi" w:eastAsiaTheme="minorEastAsia" w:hAnsiTheme="minorHAnsi"/>
            <w:noProof/>
            <w:sz w:val="22"/>
            <w:lang w:eastAsia="pl-PL"/>
          </w:rPr>
          <w:tab/>
        </w:r>
        <w:r w:rsidR="00D44C27" w:rsidRPr="00C77E5D">
          <w:rPr>
            <w:rStyle w:val="Hipercze"/>
            <w:noProof/>
          </w:rPr>
          <w:t>SPRZĘT</w:t>
        </w:r>
        <w:r w:rsidR="00D44C27">
          <w:rPr>
            <w:noProof/>
            <w:webHidden/>
          </w:rPr>
          <w:tab/>
        </w:r>
        <w:r w:rsidR="00D44C27">
          <w:rPr>
            <w:noProof/>
            <w:webHidden/>
          </w:rPr>
          <w:fldChar w:fldCharType="begin"/>
        </w:r>
        <w:r w:rsidR="00D44C27">
          <w:rPr>
            <w:noProof/>
            <w:webHidden/>
          </w:rPr>
          <w:instrText xml:space="preserve"> PAGEREF _Toc21347931 \h </w:instrText>
        </w:r>
        <w:r w:rsidR="00D44C27">
          <w:rPr>
            <w:noProof/>
            <w:webHidden/>
          </w:rPr>
        </w:r>
        <w:r w:rsidR="00D44C27">
          <w:rPr>
            <w:noProof/>
            <w:webHidden/>
          </w:rPr>
          <w:fldChar w:fldCharType="separate"/>
        </w:r>
        <w:r w:rsidR="00AA67B1">
          <w:rPr>
            <w:noProof/>
            <w:webHidden/>
          </w:rPr>
          <w:t>14</w:t>
        </w:r>
        <w:r w:rsidR="00D44C27">
          <w:rPr>
            <w:noProof/>
            <w:webHidden/>
          </w:rPr>
          <w:fldChar w:fldCharType="end"/>
        </w:r>
      </w:hyperlink>
    </w:p>
    <w:p w14:paraId="1128FCF8"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32" w:history="1">
        <w:r w:rsidR="00D44C27" w:rsidRPr="00C77E5D">
          <w:rPr>
            <w:rStyle w:val="Hipercze"/>
            <w:noProof/>
          </w:rPr>
          <w:t>3.1.</w:t>
        </w:r>
        <w:r w:rsidR="00D44C27">
          <w:rPr>
            <w:rFonts w:asciiTheme="minorHAnsi" w:eastAsiaTheme="minorEastAsia" w:hAnsiTheme="minorHAnsi"/>
            <w:noProof/>
            <w:sz w:val="22"/>
            <w:lang w:eastAsia="pl-PL"/>
          </w:rPr>
          <w:tab/>
        </w:r>
        <w:r w:rsidR="00D44C27" w:rsidRPr="00C77E5D">
          <w:rPr>
            <w:rStyle w:val="Hipercze"/>
            <w:noProof/>
          </w:rPr>
          <w:t>Sprzęt do wykonania robót</w:t>
        </w:r>
        <w:r w:rsidR="00D44C27">
          <w:rPr>
            <w:noProof/>
            <w:webHidden/>
          </w:rPr>
          <w:tab/>
        </w:r>
        <w:r w:rsidR="00D44C27">
          <w:rPr>
            <w:noProof/>
            <w:webHidden/>
          </w:rPr>
          <w:fldChar w:fldCharType="begin"/>
        </w:r>
        <w:r w:rsidR="00D44C27">
          <w:rPr>
            <w:noProof/>
            <w:webHidden/>
          </w:rPr>
          <w:instrText xml:space="preserve"> PAGEREF _Toc21347932 \h </w:instrText>
        </w:r>
        <w:r w:rsidR="00D44C27">
          <w:rPr>
            <w:noProof/>
            <w:webHidden/>
          </w:rPr>
        </w:r>
        <w:r w:rsidR="00D44C27">
          <w:rPr>
            <w:noProof/>
            <w:webHidden/>
          </w:rPr>
          <w:fldChar w:fldCharType="separate"/>
        </w:r>
        <w:r w:rsidR="00AA67B1">
          <w:rPr>
            <w:noProof/>
            <w:webHidden/>
          </w:rPr>
          <w:t>14</w:t>
        </w:r>
        <w:r w:rsidR="00D44C27">
          <w:rPr>
            <w:noProof/>
            <w:webHidden/>
          </w:rPr>
          <w:fldChar w:fldCharType="end"/>
        </w:r>
      </w:hyperlink>
    </w:p>
    <w:p w14:paraId="1128FCF9"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33" w:history="1">
        <w:r w:rsidR="00D44C27" w:rsidRPr="00C77E5D">
          <w:rPr>
            <w:rStyle w:val="Hipercze"/>
            <w:noProof/>
          </w:rPr>
          <w:t>4.</w:t>
        </w:r>
        <w:r w:rsidR="00D44C27">
          <w:rPr>
            <w:rFonts w:asciiTheme="minorHAnsi" w:eastAsiaTheme="minorEastAsia" w:hAnsiTheme="minorHAnsi"/>
            <w:noProof/>
            <w:sz w:val="22"/>
            <w:lang w:eastAsia="pl-PL"/>
          </w:rPr>
          <w:tab/>
        </w:r>
        <w:r w:rsidR="00D44C27" w:rsidRPr="00C77E5D">
          <w:rPr>
            <w:rStyle w:val="Hipercze"/>
            <w:noProof/>
          </w:rPr>
          <w:t>TRANSPORT</w:t>
        </w:r>
        <w:r w:rsidR="00D44C27">
          <w:rPr>
            <w:noProof/>
            <w:webHidden/>
          </w:rPr>
          <w:tab/>
        </w:r>
        <w:r w:rsidR="00D44C27">
          <w:rPr>
            <w:noProof/>
            <w:webHidden/>
          </w:rPr>
          <w:fldChar w:fldCharType="begin"/>
        </w:r>
        <w:r w:rsidR="00D44C27">
          <w:rPr>
            <w:noProof/>
            <w:webHidden/>
          </w:rPr>
          <w:instrText xml:space="preserve"> PAGEREF _Toc21347933 \h </w:instrText>
        </w:r>
        <w:r w:rsidR="00D44C27">
          <w:rPr>
            <w:noProof/>
            <w:webHidden/>
          </w:rPr>
        </w:r>
        <w:r w:rsidR="00D44C27">
          <w:rPr>
            <w:noProof/>
            <w:webHidden/>
          </w:rPr>
          <w:fldChar w:fldCharType="separate"/>
        </w:r>
        <w:r w:rsidR="00AA67B1">
          <w:rPr>
            <w:noProof/>
            <w:webHidden/>
          </w:rPr>
          <w:t>15</w:t>
        </w:r>
        <w:r w:rsidR="00D44C27">
          <w:rPr>
            <w:noProof/>
            <w:webHidden/>
          </w:rPr>
          <w:fldChar w:fldCharType="end"/>
        </w:r>
      </w:hyperlink>
    </w:p>
    <w:p w14:paraId="1128FCFA"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34" w:history="1">
        <w:r w:rsidR="00D44C27" w:rsidRPr="00C77E5D">
          <w:rPr>
            <w:rStyle w:val="Hipercze"/>
            <w:noProof/>
          </w:rPr>
          <w:t>4.1.</w:t>
        </w:r>
        <w:r w:rsidR="00D44C27">
          <w:rPr>
            <w:rFonts w:asciiTheme="minorHAnsi" w:eastAsiaTheme="minorEastAsia" w:hAnsiTheme="minorHAnsi"/>
            <w:noProof/>
            <w:sz w:val="22"/>
            <w:lang w:eastAsia="pl-PL"/>
          </w:rPr>
          <w:tab/>
        </w:r>
        <w:r w:rsidR="00D44C27" w:rsidRPr="00C77E5D">
          <w:rPr>
            <w:rStyle w:val="Hipercze"/>
            <w:noProof/>
          </w:rPr>
          <w:t>Ogólne wymagania dotyczące transportu</w:t>
        </w:r>
        <w:r w:rsidR="00D44C27">
          <w:rPr>
            <w:noProof/>
            <w:webHidden/>
          </w:rPr>
          <w:tab/>
        </w:r>
        <w:r w:rsidR="00D44C27">
          <w:rPr>
            <w:noProof/>
            <w:webHidden/>
          </w:rPr>
          <w:fldChar w:fldCharType="begin"/>
        </w:r>
        <w:r w:rsidR="00D44C27">
          <w:rPr>
            <w:noProof/>
            <w:webHidden/>
          </w:rPr>
          <w:instrText xml:space="preserve"> PAGEREF _Toc21347934 \h </w:instrText>
        </w:r>
        <w:r w:rsidR="00D44C27">
          <w:rPr>
            <w:noProof/>
            <w:webHidden/>
          </w:rPr>
        </w:r>
        <w:r w:rsidR="00D44C27">
          <w:rPr>
            <w:noProof/>
            <w:webHidden/>
          </w:rPr>
          <w:fldChar w:fldCharType="separate"/>
        </w:r>
        <w:r w:rsidR="00AA67B1">
          <w:rPr>
            <w:noProof/>
            <w:webHidden/>
          </w:rPr>
          <w:t>15</w:t>
        </w:r>
        <w:r w:rsidR="00D44C27">
          <w:rPr>
            <w:noProof/>
            <w:webHidden/>
          </w:rPr>
          <w:fldChar w:fldCharType="end"/>
        </w:r>
      </w:hyperlink>
    </w:p>
    <w:p w14:paraId="1128FCFB"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35" w:history="1">
        <w:r w:rsidR="00D44C27" w:rsidRPr="00C77E5D">
          <w:rPr>
            <w:rStyle w:val="Hipercze"/>
            <w:noProof/>
          </w:rPr>
          <w:t>4.2.</w:t>
        </w:r>
        <w:r w:rsidR="00D44C27">
          <w:rPr>
            <w:rFonts w:asciiTheme="minorHAnsi" w:eastAsiaTheme="minorEastAsia" w:hAnsiTheme="minorHAnsi"/>
            <w:noProof/>
            <w:sz w:val="22"/>
            <w:lang w:eastAsia="pl-PL"/>
          </w:rPr>
          <w:tab/>
        </w:r>
        <w:r w:rsidR="00D44C27" w:rsidRPr="00C77E5D">
          <w:rPr>
            <w:rStyle w:val="Hipercze"/>
            <w:noProof/>
          </w:rPr>
          <w:t>Transport materiałów</w:t>
        </w:r>
        <w:r w:rsidR="00D44C27">
          <w:rPr>
            <w:noProof/>
            <w:webHidden/>
          </w:rPr>
          <w:tab/>
        </w:r>
        <w:r w:rsidR="00D44C27">
          <w:rPr>
            <w:noProof/>
            <w:webHidden/>
          </w:rPr>
          <w:fldChar w:fldCharType="begin"/>
        </w:r>
        <w:r w:rsidR="00D44C27">
          <w:rPr>
            <w:noProof/>
            <w:webHidden/>
          </w:rPr>
          <w:instrText xml:space="preserve"> PAGEREF _Toc21347935 \h </w:instrText>
        </w:r>
        <w:r w:rsidR="00D44C27">
          <w:rPr>
            <w:noProof/>
            <w:webHidden/>
          </w:rPr>
        </w:r>
        <w:r w:rsidR="00D44C27">
          <w:rPr>
            <w:noProof/>
            <w:webHidden/>
          </w:rPr>
          <w:fldChar w:fldCharType="separate"/>
        </w:r>
        <w:r w:rsidR="00AA67B1">
          <w:rPr>
            <w:noProof/>
            <w:webHidden/>
          </w:rPr>
          <w:t>15</w:t>
        </w:r>
        <w:r w:rsidR="00D44C27">
          <w:rPr>
            <w:noProof/>
            <w:webHidden/>
          </w:rPr>
          <w:fldChar w:fldCharType="end"/>
        </w:r>
      </w:hyperlink>
    </w:p>
    <w:p w14:paraId="1128FCFC"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36" w:history="1">
        <w:r w:rsidR="00D44C27" w:rsidRPr="00C77E5D">
          <w:rPr>
            <w:rStyle w:val="Hipercze"/>
            <w:noProof/>
          </w:rPr>
          <w:t>5.</w:t>
        </w:r>
        <w:r w:rsidR="00D44C27">
          <w:rPr>
            <w:rFonts w:asciiTheme="minorHAnsi" w:eastAsiaTheme="minorEastAsia" w:hAnsiTheme="minorHAnsi"/>
            <w:noProof/>
            <w:sz w:val="22"/>
            <w:lang w:eastAsia="pl-PL"/>
          </w:rPr>
          <w:tab/>
        </w:r>
        <w:r w:rsidR="00D44C27" w:rsidRPr="00C77E5D">
          <w:rPr>
            <w:rStyle w:val="Hipercze"/>
            <w:noProof/>
          </w:rPr>
          <w:t>WYKONANIE ROBÓT</w:t>
        </w:r>
        <w:r w:rsidR="00D44C27">
          <w:rPr>
            <w:noProof/>
            <w:webHidden/>
          </w:rPr>
          <w:tab/>
        </w:r>
        <w:r w:rsidR="00D44C27">
          <w:rPr>
            <w:noProof/>
            <w:webHidden/>
          </w:rPr>
          <w:fldChar w:fldCharType="begin"/>
        </w:r>
        <w:r w:rsidR="00D44C27">
          <w:rPr>
            <w:noProof/>
            <w:webHidden/>
          </w:rPr>
          <w:instrText xml:space="preserve"> PAGEREF _Toc21347936 \h </w:instrText>
        </w:r>
        <w:r w:rsidR="00D44C27">
          <w:rPr>
            <w:noProof/>
            <w:webHidden/>
          </w:rPr>
        </w:r>
        <w:r w:rsidR="00D44C27">
          <w:rPr>
            <w:noProof/>
            <w:webHidden/>
          </w:rPr>
          <w:fldChar w:fldCharType="separate"/>
        </w:r>
        <w:r w:rsidR="00AA67B1">
          <w:rPr>
            <w:noProof/>
            <w:webHidden/>
          </w:rPr>
          <w:t>16</w:t>
        </w:r>
        <w:r w:rsidR="00D44C27">
          <w:rPr>
            <w:noProof/>
            <w:webHidden/>
          </w:rPr>
          <w:fldChar w:fldCharType="end"/>
        </w:r>
      </w:hyperlink>
    </w:p>
    <w:p w14:paraId="1128FCFD"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37" w:history="1">
        <w:r w:rsidR="00D44C27" w:rsidRPr="00C77E5D">
          <w:rPr>
            <w:rStyle w:val="Hipercze"/>
            <w:noProof/>
          </w:rPr>
          <w:t>5.1.</w:t>
        </w:r>
        <w:r w:rsidR="00D44C27">
          <w:rPr>
            <w:rFonts w:asciiTheme="minorHAnsi" w:eastAsiaTheme="minorEastAsia" w:hAnsiTheme="minorHAnsi"/>
            <w:noProof/>
            <w:sz w:val="22"/>
            <w:lang w:eastAsia="pl-PL"/>
          </w:rPr>
          <w:tab/>
        </w:r>
        <w:r w:rsidR="00D44C27" w:rsidRPr="00C77E5D">
          <w:rPr>
            <w:rStyle w:val="Hipercze"/>
            <w:noProof/>
          </w:rPr>
          <w:t>Roboty przygotowawcze</w:t>
        </w:r>
        <w:r w:rsidR="00D44C27">
          <w:rPr>
            <w:noProof/>
            <w:webHidden/>
          </w:rPr>
          <w:tab/>
        </w:r>
        <w:r w:rsidR="00D44C27">
          <w:rPr>
            <w:noProof/>
            <w:webHidden/>
          </w:rPr>
          <w:fldChar w:fldCharType="begin"/>
        </w:r>
        <w:r w:rsidR="00D44C27">
          <w:rPr>
            <w:noProof/>
            <w:webHidden/>
          </w:rPr>
          <w:instrText xml:space="preserve"> PAGEREF _Toc21347937 \h </w:instrText>
        </w:r>
        <w:r w:rsidR="00D44C27">
          <w:rPr>
            <w:noProof/>
            <w:webHidden/>
          </w:rPr>
        </w:r>
        <w:r w:rsidR="00D44C27">
          <w:rPr>
            <w:noProof/>
            <w:webHidden/>
          </w:rPr>
          <w:fldChar w:fldCharType="separate"/>
        </w:r>
        <w:r w:rsidR="00AA67B1">
          <w:rPr>
            <w:noProof/>
            <w:webHidden/>
          </w:rPr>
          <w:t>16</w:t>
        </w:r>
        <w:r w:rsidR="00D44C27">
          <w:rPr>
            <w:noProof/>
            <w:webHidden/>
          </w:rPr>
          <w:fldChar w:fldCharType="end"/>
        </w:r>
      </w:hyperlink>
    </w:p>
    <w:p w14:paraId="1128FCFE"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38" w:history="1">
        <w:r w:rsidR="00D44C27" w:rsidRPr="00C77E5D">
          <w:rPr>
            <w:rStyle w:val="Hipercze"/>
            <w:noProof/>
          </w:rPr>
          <w:t>5.2.</w:t>
        </w:r>
        <w:r w:rsidR="00D44C27">
          <w:rPr>
            <w:rFonts w:asciiTheme="minorHAnsi" w:eastAsiaTheme="minorEastAsia" w:hAnsiTheme="minorHAnsi"/>
            <w:noProof/>
            <w:sz w:val="22"/>
            <w:lang w:eastAsia="pl-PL"/>
          </w:rPr>
          <w:tab/>
        </w:r>
        <w:r w:rsidR="00D44C27" w:rsidRPr="00C77E5D">
          <w:rPr>
            <w:rStyle w:val="Hipercze"/>
            <w:noProof/>
          </w:rPr>
          <w:t>Sadzenie drzew, krzewów i pnączy</w:t>
        </w:r>
        <w:r w:rsidR="00D44C27">
          <w:rPr>
            <w:noProof/>
            <w:webHidden/>
          </w:rPr>
          <w:tab/>
        </w:r>
        <w:r w:rsidR="00D44C27">
          <w:rPr>
            <w:noProof/>
            <w:webHidden/>
          </w:rPr>
          <w:fldChar w:fldCharType="begin"/>
        </w:r>
        <w:r w:rsidR="00D44C27">
          <w:rPr>
            <w:noProof/>
            <w:webHidden/>
          </w:rPr>
          <w:instrText xml:space="preserve"> PAGEREF _Toc21347938 \h </w:instrText>
        </w:r>
        <w:r w:rsidR="00D44C27">
          <w:rPr>
            <w:noProof/>
            <w:webHidden/>
          </w:rPr>
        </w:r>
        <w:r w:rsidR="00D44C27">
          <w:rPr>
            <w:noProof/>
            <w:webHidden/>
          </w:rPr>
          <w:fldChar w:fldCharType="separate"/>
        </w:r>
        <w:r w:rsidR="00AA67B1">
          <w:rPr>
            <w:noProof/>
            <w:webHidden/>
          </w:rPr>
          <w:t>17</w:t>
        </w:r>
        <w:r w:rsidR="00D44C27">
          <w:rPr>
            <w:noProof/>
            <w:webHidden/>
          </w:rPr>
          <w:fldChar w:fldCharType="end"/>
        </w:r>
      </w:hyperlink>
    </w:p>
    <w:p w14:paraId="1128FCFF"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39" w:history="1">
        <w:r w:rsidR="00D44C27" w:rsidRPr="00C77E5D">
          <w:rPr>
            <w:rStyle w:val="Hipercze"/>
            <w:noProof/>
          </w:rPr>
          <w:t>5.3.</w:t>
        </w:r>
        <w:r w:rsidR="00D44C27">
          <w:rPr>
            <w:rFonts w:asciiTheme="minorHAnsi" w:eastAsiaTheme="minorEastAsia" w:hAnsiTheme="minorHAnsi"/>
            <w:noProof/>
            <w:sz w:val="22"/>
            <w:lang w:eastAsia="pl-PL"/>
          </w:rPr>
          <w:tab/>
        </w:r>
        <w:r w:rsidR="00D44C27" w:rsidRPr="00C77E5D">
          <w:rPr>
            <w:rStyle w:val="Hipercze"/>
            <w:noProof/>
          </w:rPr>
          <w:t>Trawniki</w:t>
        </w:r>
        <w:r w:rsidR="00D44C27">
          <w:rPr>
            <w:noProof/>
            <w:webHidden/>
          </w:rPr>
          <w:tab/>
        </w:r>
        <w:r w:rsidR="00D44C27">
          <w:rPr>
            <w:noProof/>
            <w:webHidden/>
          </w:rPr>
          <w:fldChar w:fldCharType="begin"/>
        </w:r>
        <w:r w:rsidR="00D44C27">
          <w:rPr>
            <w:noProof/>
            <w:webHidden/>
          </w:rPr>
          <w:instrText xml:space="preserve"> PAGEREF _Toc21347939 \h </w:instrText>
        </w:r>
        <w:r w:rsidR="00D44C27">
          <w:rPr>
            <w:noProof/>
            <w:webHidden/>
          </w:rPr>
        </w:r>
        <w:r w:rsidR="00D44C27">
          <w:rPr>
            <w:noProof/>
            <w:webHidden/>
          </w:rPr>
          <w:fldChar w:fldCharType="separate"/>
        </w:r>
        <w:r w:rsidR="00AA67B1">
          <w:rPr>
            <w:noProof/>
            <w:webHidden/>
          </w:rPr>
          <w:t>20</w:t>
        </w:r>
        <w:r w:rsidR="00D44C27">
          <w:rPr>
            <w:noProof/>
            <w:webHidden/>
          </w:rPr>
          <w:fldChar w:fldCharType="end"/>
        </w:r>
      </w:hyperlink>
    </w:p>
    <w:p w14:paraId="1128FD00"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40" w:history="1">
        <w:r w:rsidR="00D44C27" w:rsidRPr="00C77E5D">
          <w:rPr>
            <w:rStyle w:val="Hipercze"/>
            <w:noProof/>
          </w:rPr>
          <w:t>5.4.</w:t>
        </w:r>
        <w:r w:rsidR="00D44C27">
          <w:rPr>
            <w:rFonts w:asciiTheme="minorHAnsi" w:eastAsiaTheme="minorEastAsia" w:hAnsiTheme="minorHAnsi"/>
            <w:noProof/>
            <w:sz w:val="22"/>
            <w:lang w:eastAsia="pl-PL"/>
          </w:rPr>
          <w:tab/>
        </w:r>
        <w:r w:rsidR="00D44C27" w:rsidRPr="00C77E5D">
          <w:rPr>
            <w:rStyle w:val="Hipercze"/>
            <w:noProof/>
          </w:rPr>
          <w:t>Przesadzanie drzew</w:t>
        </w:r>
        <w:r w:rsidR="00D44C27">
          <w:rPr>
            <w:noProof/>
            <w:webHidden/>
          </w:rPr>
          <w:tab/>
        </w:r>
        <w:r w:rsidR="00D44C27">
          <w:rPr>
            <w:noProof/>
            <w:webHidden/>
          </w:rPr>
          <w:fldChar w:fldCharType="begin"/>
        </w:r>
        <w:r w:rsidR="00D44C27">
          <w:rPr>
            <w:noProof/>
            <w:webHidden/>
          </w:rPr>
          <w:instrText xml:space="preserve"> PAGEREF _Toc21347940 \h </w:instrText>
        </w:r>
        <w:r w:rsidR="00D44C27">
          <w:rPr>
            <w:noProof/>
            <w:webHidden/>
          </w:rPr>
        </w:r>
        <w:r w:rsidR="00D44C27">
          <w:rPr>
            <w:noProof/>
            <w:webHidden/>
          </w:rPr>
          <w:fldChar w:fldCharType="separate"/>
        </w:r>
        <w:r w:rsidR="00AA67B1">
          <w:rPr>
            <w:noProof/>
            <w:webHidden/>
          </w:rPr>
          <w:t>22</w:t>
        </w:r>
        <w:r w:rsidR="00D44C27">
          <w:rPr>
            <w:noProof/>
            <w:webHidden/>
          </w:rPr>
          <w:fldChar w:fldCharType="end"/>
        </w:r>
      </w:hyperlink>
    </w:p>
    <w:p w14:paraId="1128FD01"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41" w:history="1">
        <w:r w:rsidR="00D44C27" w:rsidRPr="00C77E5D">
          <w:rPr>
            <w:rStyle w:val="Hipercze"/>
            <w:noProof/>
          </w:rPr>
          <w:t>5.5.</w:t>
        </w:r>
        <w:r w:rsidR="00D44C27">
          <w:rPr>
            <w:rFonts w:asciiTheme="minorHAnsi" w:eastAsiaTheme="minorEastAsia" w:hAnsiTheme="minorHAnsi"/>
            <w:noProof/>
            <w:sz w:val="22"/>
            <w:lang w:eastAsia="pl-PL"/>
          </w:rPr>
          <w:tab/>
        </w:r>
        <w:r w:rsidR="00D44C27" w:rsidRPr="00C77E5D">
          <w:rPr>
            <w:rStyle w:val="Hipercze"/>
            <w:noProof/>
          </w:rPr>
          <w:t>Pielęgnacja adaptowanych drzew i krzewów</w:t>
        </w:r>
        <w:r w:rsidR="00D44C27">
          <w:rPr>
            <w:noProof/>
            <w:webHidden/>
          </w:rPr>
          <w:tab/>
        </w:r>
        <w:r w:rsidR="00D44C27">
          <w:rPr>
            <w:noProof/>
            <w:webHidden/>
          </w:rPr>
          <w:fldChar w:fldCharType="begin"/>
        </w:r>
        <w:r w:rsidR="00D44C27">
          <w:rPr>
            <w:noProof/>
            <w:webHidden/>
          </w:rPr>
          <w:instrText xml:space="preserve"> PAGEREF _Toc21347941 \h </w:instrText>
        </w:r>
        <w:r w:rsidR="00D44C27">
          <w:rPr>
            <w:noProof/>
            <w:webHidden/>
          </w:rPr>
        </w:r>
        <w:r w:rsidR="00D44C27">
          <w:rPr>
            <w:noProof/>
            <w:webHidden/>
          </w:rPr>
          <w:fldChar w:fldCharType="separate"/>
        </w:r>
        <w:r w:rsidR="00AA67B1">
          <w:rPr>
            <w:noProof/>
            <w:webHidden/>
          </w:rPr>
          <w:t>23</w:t>
        </w:r>
        <w:r w:rsidR="00D44C27">
          <w:rPr>
            <w:noProof/>
            <w:webHidden/>
          </w:rPr>
          <w:fldChar w:fldCharType="end"/>
        </w:r>
      </w:hyperlink>
    </w:p>
    <w:p w14:paraId="1128FD02"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42" w:history="1">
        <w:r w:rsidR="00D44C27" w:rsidRPr="00C77E5D">
          <w:rPr>
            <w:rStyle w:val="Hipercze"/>
            <w:noProof/>
          </w:rPr>
          <w:t>6.</w:t>
        </w:r>
        <w:r w:rsidR="00D44C27">
          <w:rPr>
            <w:rFonts w:asciiTheme="minorHAnsi" w:eastAsiaTheme="minorEastAsia" w:hAnsiTheme="minorHAnsi"/>
            <w:noProof/>
            <w:sz w:val="22"/>
            <w:lang w:eastAsia="pl-PL"/>
          </w:rPr>
          <w:tab/>
        </w:r>
        <w:r w:rsidR="00D44C27" w:rsidRPr="00C77E5D">
          <w:rPr>
            <w:rStyle w:val="Hipercze"/>
            <w:noProof/>
          </w:rPr>
          <w:t>KONTROLA JAKOŚCI ROBÓT</w:t>
        </w:r>
        <w:r w:rsidR="00D44C27">
          <w:rPr>
            <w:noProof/>
            <w:webHidden/>
          </w:rPr>
          <w:tab/>
        </w:r>
        <w:r w:rsidR="00D44C27">
          <w:rPr>
            <w:noProof/>
            <w:webHidden/>
          </w:rPr>
          <w:fldChar w:fldCharType="begin"/>
        </w:r>
        <w:r w:rsidR="00D44C27">
          <w:rPr>
            <w:noProof/>
            <w:webHidden/>
          </w:rPr>
          <w:instrText xml:space="preserve"> PAGEREF _Toc21347942 \h </w:instrText>
        </w:r>
        <w:r w:rsidR="00D44C27">
          <w:rPr>
            <w:noProof/>
            <w:webHidden/>
          </w:rPr>
        </w:r>
        <w:r w:rsidR="00D44C27">
          <w:rPr>
            <w:noProof/>
            <w:webHidden/>
          </w:rPr>
          <w:fldChar w:fldCharType="separate"/>
        </w:r>
        <w:r w:rsidR="00AA67B1">
          <w:rPr>
            <w:noProof/>
            <w:webHidden/>
          </w:rPr>
          <w:t>24</w:t>
        </w:r>
        <w:r w:rsidR="00D44C27">
          <w:rPr>
            <w:noProof/>
            <w:webHidden/>
          </w:rPr>
          <w:fldChar w:fldCharType="end"/>
        </w:r>
      </w:hyperlink>
    </w:p>
    <w:p w14:paraId="1128FD03"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43" w:history="1">
        <w:r w:rsidR="00D44C27" w:rsidRPr="00C77E5D">
          <w:rPr>
            <w:rStyle w:val="Hipercze"/>
            <w:noProof/>
          </w:rPr>
          <w:t>6.1.</w:t>
        </w:r>
        <w:r w:rsidR="00D44C27">
          <w:rPr>
            <w:rFonts w:asciiTheme="minorHAnsi" w:eastAsiaTheme="minorEastAsia" w:hAnsiTheme="minorHAnsi"/>
            <w:noProof/>
            <w:sz w:val="22"/>
            <w:lang w:eastAsia="pl-PL"/>
          </w:rPr>
          <w:tab/>
        </w:r>
        <w:r w:rsidR="00D44C27" w:rsidRPr="00C77E5D">
          <w:rPr>
            <w:rStyle w:val="Hipercze"/>
            <w:noProof/>
          </w:rPr>
          <w:t>Drzewa, krzewy i pnącza</w:t>
        </w:r>
        <w:r w:rsidR="00D44C27">
          <w:rPr>
            <w:noProof/>
            <w:webHidden/>
          </w:rPr>
          <w:tab/>
        </w:r>
        <w:r w:rsidR="00D44C27">
          <w:rPr>
            <w:noProof/>
            <w:webHidden/>
          </w:rPr>
          <w:fldChar w:fldCharType="begin"/>
        </w:r>
        <w:r w:rsidR="00D44C27">
          <w:rPr>
            <w:noProof/>
            <w:webHidden/>
          </w:rPr>
          <w:instrText xml:space="preserve"> PAGEREF _Toc21347943 \h </w:instrText>
        </w:r>
        <w:r w:rsidR="00D44C27">
          <w:rPr>
            <w:noProof/>
            <w:webHidden/>
          </w:rPr>
        </w:r>
        <w:r w:rsidR="00D44C27">
          <w:rPr>
            <w:noProof/>
            <w:webHidden/>
          </w:rPr>
          <w:fldChar w:fldCharType="separate"/>
        </w:r>
        <w:r w:rsidR="00AA67B1">
          <w:rPr>
            <w:noProof/>
            <w:webHidden/>
          </w:rPr>
          <w:t>24</w:t>
        </w:r>
        <w:r w:rsidR="00D44C27">
          <w:rPr>
            <w:noProof/>
            <w:webHidden/>
          </w:rPr>
          <w:fldChar w:fldCharType="end"/>
        </w:r>
      </w:hyperlink>
    </w:p>
    <w:p w14:paraId="1128FD04" w14:textId="77777777" w:rsidR="00D44C27" w:rsidRDefault="00D4092F">
      <w:pPr>
        <w:pStyle w:val="Spistreci2"/>
        <w:tabs>
          <w:tab w:val="left" w:pos="880"/>
          <w:tab w:val="right" w:leader="dot" w:pos="9062"/>
        </w:tabs>
        <w:rPr>
          <w:rFonts w:asciiTheme="minorHAnsi" w:eastAsiaTheme="minorEastAsia" w:hAnsiTheme="minorHAnsi"/>
          <w:noProof/>
          <w:sz w:val="22"/>
          <w:lang w:eastAsia="pl-PL"/>
        </w:rPr>
      </w:pPr>
      <w:hyperlink w:anchor="_Toc21347944" w:history="1">
        <w:r w:rsidR="00D44C27" w:rsidRPr="00C77E5D">
          <w:rPr>
            <w:rStyle w:val="Hipercze"/>
            <w:noProof/>
          </w:rPr>
          <w:t>6.2.</w:t>
        </w:r>
        <w:r w:rsidR="00D44C27">
          <w:rPr>
            <w:rFonts w:asciiTheme="minorHAnsi" w:eastAsiaTheme="minorEastAsia" w:hAnsiTheme="minorHAnsi"/>
            <w:noProof/>
            <w:sz w:val="22"/>
            <w:lang w:eastAsia="pl-PL"/>
          </w:rPr>
          <w:tab/>
        </w:r>
        <w:r w:rsidR="00D44C27" w:rsidRPr="00C77E5D">
          <w:rPr>
            <w:rStyle w:val="Hipercze"/>
            <w:noProof/>
          </w:rPr>
          <w:t>Kontrola wykonania trawników</w:t>
        </w:r>
        <w:r w:rsidR="00D44C27">
          <w:rPr>
            <w:noProof/>
            <w:webHidden/>
          </w:rPr>
          <w:tab/>
        </w:r>
        <w:r w:rsidR="00D44C27">
          <w:rPr>
            <w:noProof/>
            <w:webHidden/>
          </w:rPr>
          <w:fldChar w:fldCharType="begin"/>
        </w:r>
        <w:r w:rsidR="00D44C27">
          <w:rPr>
            <w:noProof/>
            <w:webHidden/>
          </w:rPr>
          <w:instrText xml:space="preserve"> PAGEREF _Toc21347944 \h </w:instrText>
        </w:r>
        <w:r w:rsidR="00D44C27">
          <w:rPr>
            <w:noProof/>
            <w:webHidden/>
          </w:rPr>
        </w:r>
        <w:r w:rsidR="00D44C27">
          <w:rPr>
            <w:noProof/>
            <w:webHidden/>
          </w:rPr>
          <w:fldChar w:fldCharType="separate"/>
        </w:r>
        <w:r w:rsidR="00AA67B1">
          <w:rPr>
            <w:noProof/>
            <w:webHidden/>
          </w:rPr>
          <w:t>25</w:t>
        </w:r>
        <w:r w:rsidR="00D44C27">
          <w:rPr>
            <w:noProof/>
            <w:webHidden/>
          </w:rPr>
          <w:fldChar w:fldCharType="end"/>
        </w:r>
      </w:hyperlink>
    </w:p>
    <w:p w14:paraId="1128FD05"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45" w:history="1">
        <w:r w:rsidR="00D44C27" w:rsidRPr="00C77E5D">
          <w:rPr>
            <w:rStyle w:val="Hipercze"/>
            <w:noProof/>
          </w:rPr>
          <w:t>7.</w:t>
        </w:r>
        <w:r w:rsidR="00D44C27">
          <w:rPr>
            <w:rFonts w:asciiTheme="minorHAnsi" w:eastAsiaTheme="minorEastAsia" w:hAnsiTheme="minorHAnsi"/>
            <w:noProof/>
            <w:sz w:val="22"/>
            <w:lang w:eastAsia="pl-PL"/>
          </w:rPr>
          <w:tab/>
        </w:r>
        <w:r w:rsidR="00D44C27" w:rsidRPr="00C77E5D">
          <w:rPr>
            <w:rStyle w:val="Hipercze"/>
            <w:noProof/>
          </w:rPr>
          <w:t>OBMIAR ROBÓT</w:t>
        </w:r>
        <w:r w:rsidR="00D44C27">
          <w:rPr>
            <w:noProof/>
            <w:webHidden/>
          </w:rPr>
          <w:tab/>
        </w:r>
        <w:r w:rsidR="00D44C27">
          <w:rPr>
            <w:noProof/>
            <w:webHidden/>
          </w:rPr>
          <w:fldChar w:fldCharType="begin"/>
        </w:r>
        <w:r w:rsidR="00D44C27">
          <w:rPr>
            <w:noProof/>
            <w:webHidden/>
          </w:rPr>
          <w:instrText xml:space="preserve"> PAGEREF _Toc21347945 \h </w:instrText>
        </w:r>
        <w:r w:rsidR="00D44C27">
          <w:rPr>
            <w:noProof/>
            <w:webHidden/>
          </w:rPr>
        </w:r>
        <w:r w:rsidR="00D44C27">
          <w:rPr>
            <w:noProof/>
            <w:webHidden/>
          </w:rPr>
          <w:fldChar w:fldCharType="separate"/>
        </w:r>
        <w:r w:rsidR="00AA67B1">
          <w:rPr>
            <w:noProof/>
            <w:webHidden/>
          </w:rPr>
          <w:t>26</w:t>
        </w:r>
        <w:r w:rsidR="00D44C27">
          <w:rPr>
            <w:noProof/>
            <w:webHidden/>
          </w:rPr>
          <w:fldChar w:fldCharType="end"/>
        </w:r>
      </w:hyperlink>
    </w:p>
    <w:p w14:paraId="1128FD06"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46" w:history="1">
        <w:r w:rsidR="00D44C27" w:rsidRPr="00C77E5D">
          <w:rPr>
            <w:rStyle w:val="Hipercze"/>
            <w:noProof/>
          </w:rPr>
          <w:t>8.</w:t>
        </w:r>
        <w:r w:rsidR="00D44C27">
          <w:rPr>
            <w:rFonts w:asciiTheme="minorHAnsi" w:eastAsiaTheme="minorEastAsia" w:hAnsiTheme="minorHAnsi"/>
            <w:noProof/>
            <w:sz w:val="22"/>
            <w:lang w:eastAsia="pl-PL"/>
          </w:rPr>
          <w:tab/>
        </w:r>
        <w:r w:rsidR="00D44C27" w:rsidRPr="00C77E5D">
          <w:rPr>
            <w:rStyle w:val="Hipercze"/>
            <w:noProof/>
          </w:rPr>
          <w:t>ODBIÓR ROBÓT</w:t>
        </w:r>
        <w:r w:rsidR="00D44C27">
          <w:rPr>
            <w:noProof/>
            <w:webHidden/>
          </w:rPr>
          <w:tab/>
        </w:r>
        <w:r w:rsidR="00D44C27">
          <w:rPr>
            <w:noProof/>
            <w:webHidden/>
          </w:rPr>
          <w:fldChar w:fldCharType="begin"/>
        </w:r>
        <w:r w:rsidR="00D44C27">
          <w:rPr>
            <w:noProof/>
            <w:webHidden/>
          </w:rPr>
          <w:instrText xml:space="preserve"> PAGEREF _Toc21347946 \h </w:instrText>
        </w:r>
        <w:r w:rsidR="00D44C27">
          <w:rPr>
            <w:noProof/>
            <w:webHidden/>
          </w:rPr>
        </w:r>
        <w:r w:rsidR="00D44C27">
          <w:rPr>
            <w:noProof/>
            <w:webHidden/>
          </w:rPr>
          <w:fldChar w:fldCharType="separate"/>
        </w:r>
        <w:r w:rsidR="00AA67B1">
          <w:rPr>
            <w:noProof/>
            <w:webHidden/>
          </w:rPr>
          <w:t>26</w:t>
        </w:r>
        <w:r w:rsidR="00D44C27">
          <w:rPr>
            <w:noProof/>
            <w:webHidden/>
          </w:rPr>
          <w:fldChar w:fldCharType="end"/>
        </w:r>
      </w:hyperlink>
    </w:p>
    <w:p w14:paraId="1128FD07" w14:textId="77777777" w:rsidR="00D44C27" w:rsidRDefault="00D4092F">
      <w:pPr>
        <w:pStyle w:val="Spistreci1"/>
        <w:tabs>
          <w:tab w:val="left" w:pos="440"/>
          <w:tab w:val="right" w:leader="dot" w:pos="9062"/>
        </w:tabs>
        <w:rPr>
          <w:rFonts w:asciiTheme="minorHAnsi" w:eastAsiaTheme="minorEastAsia" w:hAnsiTheme="minorHAnsi"/>
          <w:noProof/>
          <w:sz w:val="22"/>
          <w:lang w:eastAsia="pl-PL"/>
        </w:rPr>
      </w:pPr>
      <w:hyperlink w:anchor="_Toc21347947" w:history="1">
        <w:r w:rsidR="00D44C27" w:rsidRPr="00C77E5D">
          <w:rPr>
            <w:rStyle w:val="Hipercze"/>
            <w:noProof/>
          </w:rPr>
          <w:t>9.</w:t>
        </w:r>
        <w:r w:rsidR="00D44C27">
          <w:rPr>
            <w:rFonts w:asciiTheme="minorHAnsi" w:eastAsiaTheme="minorEastAsia" w:hAnsiTheme="minorHAnsi"/>
            <w:noProof/>
            <w:sz w:val="22"/>
            <w:lang w:eastAsia="pl-PL"/>
          </w:rPr>
          <w:tab/>
        </w:r>
        <w:r w:rsidR="00D44C27" w:rsidRPr="00C77E5D">
          <w:rPr>
            <w:rStyle w:val="Hipercze"/>
            <w:noProof/>
          </w:rPr>
          <w:t>PODSTAWA PŁATNOŚCI</w:t>
        </w:r>
        <w:r w:rsidR="00D44C27">
          <w:rPr>
            <w:noProof/>
            <w:webHidden/>
          </w:rPr>
          <w:tab/>
        </w:r>
        <w:r w:rsidR="00D44C27">
          <w:rPr>
            <w:noProof/>
            <w:webHidden/>
          </w:rPr>
          <w:fldChar w:fldCharType="begin"/>
        </w:r>
        <w:r w:rsidR="00D44C27">
          <w:rPr>
            <w:noProof/>
            <w:webHidden/>
          </w:rPr>
          <w:instrText xml:space="preserve"> PAGEREF _Toc21347947 \h </w:instrText>
        </w:r>
        <w:r w:rsidR="00D44C27">
          <w:rPr>
            <w:noProof/>
            <w:webHidden/>
          </w:rPr>
        </w:r>
        <w:r w:rsidR="00D44C27">
          <w:rPr>
            <w:noProof/>
            <w:webHidden/>
          </w:rPr>
          <w:fldChar w:fldCharType="separate"/>
        </w:r>
        <w:r w:rsidR="00AA67B1">
          <w:rPr>
            <w:noProof/>
            <w:webHidden/>
          </w:rPr>
          <w:t>26</w:t>
        </w:r>
        <w:r w:rsidR="00D44C27">
          <w:rPr>
            <w:noProof/>
            <w:webHidden/>
          </w:rPr>
          <w:fldChar w:fldCharType="end"/>
        </w:r>
      </w:hyperlink>
    </w:p>
    <w:p w14:paraId="1128FD08" w14:textId="77777777" w:rsidR="00D44C27" w:rsidRDefault="00D4092F">
      <w:pPr>
        <w:pStyle w:val="Spistreci1"/>
        <w:tabs>
          <w:tab w:val="left" w:pos="660"/>
          <w:tab w:val="right" w:leader="dot" w:pos="9062"/>
        </w:tabs>
        <w:rPr>
          <w:rFonts w:asciiTheme="minorHAnsi" w:eastAsiaTheme="minorEastAsia" w:hAnsiTheme="minorHAnsi"/>
          <w:noProof/>
          <w:sz w:val="22"/>
          <w:lang w:eastAsia="pl-PL"/>
        </w:rPr>
      </w:pPr>
      <w:hyperlink w:anchor="_Toc21347948" w:history="1">
        <w:r w:rsidR="00D44C27" w:rsidRPr="00C77E5D">
          <w:rPr>
            <w:rStyle w:val="Hipercze"/>
            <w:noProof/>
          </w:rPr>
          <w:t>10.</w:t>
        </w:r>
        <w:r w:rsidR="00D44C27">
          <w:rPr>
            <w:rFonts w:asciiTheme="minorHAnsi" w:eastAsiaTheme="minorEastAsia" w:hAnsiTheme="minorHAnsi"/>
            <w:noProof/>
            <w:sz w:val="22"/>
            <w:lang w:eastAsia="pl-PL"/>
          </w:rPr>
          <w:tab/>
        </w:r>
        <w:r w:rsidR="00D44C27" w:rsidRPr="00C77E5D">
          <w:rPr>
            <w:rStyle w:val="Hipercze"/>
            <w:noProof/>
          </w:rPr>
          <w:t>PRZEPISY ZWIĄZANE</w:t>
        </w:r>
        <w:r w:rsidR="00D44C27">
          <w:rPr>
            <w:noProof/>
            <w:webHidden/>
          </w:rPr>
          <w:tab/>
        </w:r>
        <w:r w:rsidR="00D44C27">
          <w:rPr>
            <w:noProof/>
            <w:webHidden/>
          </w:rPr>
          <w:fldChar w:fldCharType="begin"/>
        </w:r>
        <w:r w:rsidR="00D44C27">
          <w:rPr>
            <w:noProof/>
            <w:webHidden/>
          </w:rPr>
          <w:instrText xml:space="preserve"> PAGEREF _Toc21347948 \h </w:instrText>
        </w:r>
        <w:r w:rsidR="00D44C27">
          <w:rPr>
            <w:noProof/>
            <w:webHidden/>
          </w:rPr>
        </w:r>
        <w:r w:rsidR="00D44C27">
          <w:rPr>
            <w:noProof/>
            <w:webHidden/>
          </w:rPr>
          <w:fldChar w:fldCharType="separate"/>
        </w:r>
        <w:r w:rsidR="00AA67B1">
          <w:rPr>
            <w:noProof/>
            <w:webHidden/>
          </w:rPr>
          <w:t>26</w:t>
        </w:r>
        <w:r w:rsidR="00D44C27">
          <w:rPr>
            <w:noProof/>
            <w:webHidden/>
          </w:rPr>
          <w:fldChar w:fldCharType="end"/>
        </w:r>
      </w:hyperlink>
    </w:p>
    <w:p w14:paraId="1128FD09" w14:textId="77777777" w:rsidR="004803CC" w:rsidRPr="007646DD" w:rsidRDefault="00B5488B" w:rsidP="00D13BF5">
      <w:pPr>
        <w:rPr>
          <w:szCs w:val="20"/>
        </w:rPr>
      </w:pPr>
      <w:r w:rsidRPr="00B5488B">
        <w:rPr>
          <w:szCs w:val="20"/>
        </w:rPr>
        <w:fldChar w:fldCharType="end"/>
      </w:r>
    </w:p>
    <w:p w14:paraId="1128FD0A" w14:textId="77777777" w:rsidR="004803CC" w:rsidRPr="007646DD" w:rsidRDefault="004803CC" w:rsidP="00D13BF5">
      <w:pPr>
        <w:rPr>
          <w:szCs w:val="20"/>
        </w:rPr>
        <w:sectPr w:rsidR="004803CC" w:rsidRPr="007646DD" w:rsidSect="007E56E9">
          <w:headerReference w:type="default" r:id="rId11"/>
          <w:footerReference w:type="default" r:id="rId12"/>
          <w:pgSz w:w="11906" w:h="16838"/>
          <w:pgMar w:top="1417" w:right="1417" w:bottom="1417" w:left="1417" w:header="708" w:footer="708" w:gutter="0"/>
          <w:cols w:space="708"/>
          <w:titlePg/>
          <w:docGrid w:linePitch="360"/>
        </w:sectPr>
      </w:pPr>
    </w:p>
    <w:p w14:paraId="1128FD0B" w14:textId="77777777" w:rsidR="002D36C3" w:rsidRPr="002D36C3" w:rsidRDefault="002D36C3" w:rsidP="002D36C3">
      <w:pPr>
        <w:pStyle w:val="Nagwek1"/>
      </w:pPr>
      <w:bookmarkStart w:id="1" w:name="_Toc8637772"/>
      <w:bookmarkStart w:id="2" w:name="_Toc21347911"/>
      <w:bookmarkStart w:id="3" w:name="_Toc404150096"/>
      <w:bookmarkStart w:id="4" w:name="_Toc416830698"/>
      <w:bookmarkStart w:id="5" w:name="_Toc6881279"/>
      <w:r w:rsidRPr="002D36C3">
        <w:t>WSTĘP</w:t>
      </w:r>
      <w:bookmarkEnd w:id="1"/>
      <w:bookmarkEnd w:id="2"/>
    </w:p>
    <w:p w14:paraId="1128FD0C" w14:textId="77777777" w:rsidR="002D36C3" w:rsidRPr="007A403F" w:rsidRDefault="002D36C3" w:rsidP="002D36C3">
      <w:pPr>
        <w:rPr>
          <w:rFonts w:cs="Arial"/>
        </w:rPr>
      </w:pPr>
      <w:r w:rsidRPr="007A403F">
        <w:rPr>
          <w:rFonts w:cs="Arial"/>
        </w:rPr>
        <w:t>Przedmiotem niniejszych Warunków Wykonania i Odbioru Robót Budowlanych są wytyczne do przygotowania przez Wykonawcę Specyfikacji Technicznych Wykonania i Odbioru Robót Budowlanych dla robót związanych z założeniem i pielęgnacją zieleni drogowej.</w:t>
      </w:r>
    </w:p>
    <w:p w14:paraId="1128FD0D" w14:textId="77777777" w:rsidR="002D36C3" w:rsidRPr="007A403F" w:rsidRDefault="002D36C3" w:rsidP="002D36C3">
      <w:pPr>
        <w:rPr>
          <w:rFonts w:cs="Arial"/>
        </w:rPr>
      </w:pPr>
      <w:r w:rsidRPr="007A403F">
        <w:rPr>
          <w:rFonts w:cs="Arial"/>
        </w:rPr>
        <w:t>Wszelkie prace związane z realizacją projektu zieleni powinny być wykonane zgodnie z Dokumentacją Projektową oraz prowadzone pod nadzorem I</w:t>
      </w:r>
      <w:r>
        <w:rPr>
          <w:rFonts w:cs="Arial"/>
        </w:rPr>
        <w:t>nspektora Nadzoru w zakresie zieleni</w:t>
      </w:r>
      <w:r w:rsidRPr="007A403F">
        <w:rPr>
          <w:rFonts w:cs="Arial"/>
        </w:rPr>
        <w:t>.</w:t>
      </w:r>
    </w:p>
    <w:p w14:paraId="1128FD0E" w14:textId="77777777" w:rsidR="002D36C3" w:rsidRPr="002D36C3" w:rsidRDefault="002D36C3" w:rsidP="002D36C3">
      <w:pPr>
        <w:pStyle w:val="Nagwek2"/>
      </w:pPr>
      <w:bookmarkStart w:id="6" w:name="_Toc8637773"/>
      <w:bookmarkStart w:id="7" w:name="_Toc21347912"/>
      <w:r w:rsidRPr="002D36C3">
        <w:t>Zakres stosowania</w:t>
      </w:r>
      <w:bookmarkEnd w:id="6"/>
      <w:bookmarkEnd w:id="7"/>
      <w:r w:rsidRPr="002D36C3">
        <w:t xml:space="preserve"> </w:t>
      </w:r>
    </w:p>
    <w:p w14:paraId="1128FD0F" w14:textId="77777777" w:rsidR="002D36C3" w:rsidRPr="002D36C3" w:rsidRDefault="002D36C3" w:rsidP="002D36C3">
      <w:pPr>
        <w:pStyle w:val="Nagwek2"/>
      </w:pPr>
      <w:bookmarkStart w:id="8" w:name="_Toc8637774"/>
      <w:bookmarkStart w:id="9" w:name="_Toc21347913"/>
      <w:r w:rsidRPr="002D36C3">
        <w:t>Określenia podstawowe</w:t>
      </w:r>
      <w:bookmarkEnd w:id="8"/>
      <w:bookmarkEnd w:id="9"/>
    </w:p>
    <w:p w14:paraId="1128FD10" w14:textId="77777777" w:rsidR="002D36C3" w:rsidRPr="003355F5" w:rsidRDefault="002D36C3" w:rsidP="002D36C3">
      <w:pPr>
        <w:rPr>
          <w:rFonts w:cs="Arial"/>
        </w:rPr>
      </w:pPr>
      <w:r w:rsidRPr="007A403F">
        <w:rPr>
          <w:rFonts w:cs="Arial"/>
          <w:b/>
        </w:rPr>
        <w:t>Ziemia urodzajna</w:t>
      </w:r>
      <w:r w:rsidRPr="007A403F">
        <w:rPr>
          <w:rFonts w:cs="Arial"/>
        </w:rPr>
        <w:t xml:space="preserve"> - </w:t>
      </w:r>
      <w:r w:rsidRPr="003355F5">
        <w:rPr>
          <w:rFonts w:cs="Arial"/>
        </w:rPr>
        <w:t>powierzchniowa warstwa gruntu o zawartości, co najmniej 2% części organicznych. Grubość warstwy ziemi urodzajnej zależna jest od głębokości zalegania.</w:t>
      </w:r>
    </w:p>
    <w:p w14:paraId="1128FD11" w14:textId="77777777" w:rsidR="002D36C3" w:rsidRPr="007A403F" w:rsidRDefault="002D36C3" w:rsidP="002D36C3">
      <w:pPr>
        <w:rPr>
          <w:rFonts w:cs="Arial"/>
        </w:rPr>
      </w:pPr>
      <w:r w:rsidRPr="007A403F">
        <w:rPr>
          <w:rFonts w:cs="Arial"/>
          <w:b/>
        </w:rPr>
        <w:t>Materia roślinny</w:t>
      </w:r>
      <w:r w:rsidRPr="007A403F">
        <w:rPr>
          <w:rFonts w:cs="Arial"/>
        </w:rPr>
        <w:t xml:space="preserve"> - sadzonki drzew, krzewów oraz pnączy</w:t>
      </w:r>
    </w:p>
    <w:p w14:paraId="1128FD12" w14:textId="77777777" w:rsidR="002D36C3" w:rsidRPr="007A403F" w:rsidRDefault="002D36C3" w:rsidP="002D36C3">
      <w:pPr>
        <w:rPr>
          <w:rFonts w:cs="Arial"/>
        </w:rPr>
      </w:pPr>
      <w:r w:rsidRPr="007A403F">
        <w:rPr>
          <w:rFonts w:cs="Arial"/>
          <w:b/>
        </w:rPr>
        <w:t>Forma naturalna</w:t>
      </w:r>
      <w:r w:rsidRPr="007A403F">
        <w:rPr>
          <w:rFonts w:cs="Arial"/>
        </w:rPr>
        <w:t xml:space="preserve"> - forma rośliny zgodna z naturalnymi cechami wzrostu danego gatunku lub odmiany. W przypadku drzew powinien być wyraźnie wykształcony przewodnik (pęd główny), nie przycięty na koronę i nie podkrzesywany, na którym są równo rozłożone pędy boczne z których pierwszy wyrasta na wysokości około 40 cm od szyjki.</w:t>
      </w:r>
    </w:p>
    <w:p w14:paraId="1128FD13" w14:textId="77777777" w:rsidR="002D36C3" w:rsidRPr="007A403F" w:rsidRDefault="002D36C3" w:rsidP="002D36C3">
      <w:pPr>
        <w:rPr>
          <w:rFonts w:cs="Arial"/>
        </w:rPr>
      </w:pPr>
      <w:r w:rsidRPr="007A403F">
        <w:rPr>
          <w:rFonts w:cs="Arial"/>
          <w:b/>
        </w:rPr>
        <w:t>Forma pienna</w:t>
      </w:r>
      <w:r w:rsidRPr="007A403F">
        <w:rPr>
          <w:rFonts w:cs="Arial"/>
        </w:rPr>
        <w:t xml:space="preserve"> – forma drzewa lub krzewu z wyraźnie uformowanym pniem i koroną. Charakteryzuje się wyraźnie wykształconym przewodnikiem or</w:t>
      </w:r>
      <w:r>
        <w:rPr>
          <w:rFonts w:cs="Arial"/>
        </w:rPr>
        <w:t>az koroną</w:t>
      </w:r>
      <w:r w:rsidR="00500A13">
        <w:rPr>
          <w:rFonts w:cs="Arial"/>
        </w:rPr>
        <w:t>.</w:t>
      </w:r>
    </w:p>
    <w:p w14:paraId="1128FD14" w14:textId="77777777" w:rsidR="002D36C3" w:rsidRPr="007A403F" w:rsidRDefault="002D36C3" w:rsidP="002D36C3">
      <w:pPr>
        <w:rPr>
          <w:rFonts w:cs="Arial"/>
        </w:rPr>
      </w:pPr>
      <w:r w:rsidRPr="007A403F">
        <w:rPr>
          <w:rFonts w:cs="Arial"/>
          <w:b/>
        </w:rPr>
        <w:t>Forma krzewiasta</w:t>
      </w:r>
      <w:r w:rsidRPr="007A403F">
        <w:rPr>
          <w:rFonts w:cs="Arial"/>
        </w:rPr>
        <w:t xml:space="preserve"> - forma wielopędowa, która została utworzona w szkółce przez niskie przycięcie przewodnika powodujące wybicie min.3 pędów bocznych, nie wyżej niż 10 cm nad szyjką korzeniową</w:t>
      </w:r>
      <w:r>
        <w:rPr>
          <w:rFonts w:cs="Arial"/>
        </w:rPr>
        <w:t xml:space="preserve"> dla najwyższego pędu</w:t>
      </w:r>
      <w:r w:rsidRPr="007A403F">
        <w:rPr>
          <w:rFonts w:cs="Arial"/>
        </w:rPr>
        <w:t>.</w:t>
      </w:r>
    </w:p>
    <w:p w14:paraId="1128FD15"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Przewodnik</w:t>
      </w:r>
      <w:r w:rsidRPr="007A403F">
        <w:rPr>
          <w:rFonts w:ascii="Verdana" w:hAnsi="Verdana" w:cs="Arial"/>
          <w:sz w:val="20"/>
          <w:szCs w:val="20"/>
        </w:rPr>
        <w:t xml:space="preserve"> – pęd główny stanowiący oś drzewa.</w:t>
      </w:r>
    </w:p>
    <w:p w14:paraId="1128FD16" w14:textId="77777777" w:rsidR="002D36C3"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Pień</w:t>
      </w:r>
      <w:r w:rsidR="00500A13">
        <w:rPr>
          <w:rFonts w:ascii="Verdana" w:hAnsi="Verdana" w:cs="Arial"/>
          <w:sz w:val="20"/>
          <w:szCs w:val="20"/>
        </w:rPr>
        <w:t xml:space="preserve"> </w:t>
      </w:r>
      <w:r w:rsidRPr="007A403F">
        <w:rPr>
          <w:rFonts w:ascii="Verdana" w:hAnsi="Verdana" w:cs="Arial"/>
          <w:sz w:val="20"/>
          <w:szCs w:val="20"/>
        </w:rPr>
        <w:t>- nieugałęziona dolna część przewodnika.</w:t>
      </w:r>
    </w:p>
    <w:p w14:paraId="1128FD17"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9524FA">
        <w:rPr>
          <w:rFonts w:ascii="Verdana" w:hAnsi="Verdana" w:cs="Arial"/>
          <w:b/>
          <w:sz w:val="20"/>
          <w:szCs w:val="20"/>
        </w:rPr>
        <w:t>Obwód pnia</w:t>
      </w:r>
      <w:r>
        <w:rPr>
          <w:rFonts w:ascii="Verdana" w:hAnsi="Verdana" w:cs="Arial"/>
          <w:sz w:val="20"/>
          <w:szCs w:val="20"/>
        </w:rPr>
        <w:t xml:space="preserve"> – mierzony dla drzew o wysokości 100 cm od powierzchni ziemi (cm)</w:t>
      </w:r>
    </w:p>
    <w:p w14:paraId="1128FD18"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Szyjka korzeniowa</w:t>
      </w:r>
      <w:r w:rsidRPr="007A403F">
        <w:rPr>
          <w:rFonts w:ascii="Verdana" w:hAnsi="Verdana" w:cs="Arial"/>
          <w:sz w:val="20"/>
          <w:szCs w:val="20"/>
        </w:rPr>
        <w:t xml:space="preserve"> – część rośliny pomiędzy korzeniem a pędem.</w:t>
      </w:r>
    </w:p>
    <w:p w14:paraId="1128FD19"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Bryła korzeniowa</w:t>
      </w:r>
      <w:r w:rsidRPr="007A403F">
        <w:rPr>
          <w:rFonts w:ascii="Verdana" w:hAnsi="Verdana" w:cs="Arial"/>
          <w:sz w:val="20"/>
          <w:szCs w:val="20"/>
        </w:rPr>
        <w:t xml:space="preserve"> -</w:t>
      </w:r>
      <w:r w:rsidR="00500A13">
        <w:rPr>
          <w:rFonts w:ascii="Verdana" w:hAnsi="Verdana" w:cs="Arial"/>
          <w:sz w:val="20"/>
          <w:szCs w:val="20"/>
        </w:rPr>
        <w:t xml:space="preserve"> </w:t>
      </w:r>
      <w:r w:rsidRPr="007A403F">
        <w:rPr>
          <w:rFonts w:ascii="Verdana" w:hAnsi="Verdana" w:cs="Arial"/>
          <w:sz w:val="20"/>
          <w:szCs w:val="20"/>
        </w:rPr>
        <w:t>uformowana przez szkółkowanie bryła ziemi z przerastającymi ją korzeniami rośliny.</w:t>
      </w:r>
    </w:p>
    <w:p w14:paraId="1128FD1A"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System korzeniowy</w:t>
      </w:r>
      <w:r w:rsidRPr="007A403F">
        <w:rPr>
          <w:rFonts w:ascii="Verdana" w:hAnsi="Verdana" w:cs="Arial"/>
          <w:sz w:val="20"/>
          <w:szCs w:val="20"/>
        </w:rPr>
        <w:t xml:space="preserve"> – zespół korzeni uformowany przez roślinę.</w:t>
      </w:r>
    </w:p>
    <w:p w14:paraId="1128FD1B"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Wysokość sadzonki</w:t>
      </w:r>
      <w:r w:rsidRPr="007A403F">
        <w:rPr>
          <w:rFonts w:ascii="Verdana" w:hAnsi="Verdana" w:cs="Arial"/>
          <w:sz w:val="20"/>
          <w:szCs w:val="20"/>
        </w:rPr>
        <w:t xml:space="preserve"> – długość mierzona od szyjki korzeniowej do najwyższej części rośliny.</w:t>
      </w:r>
    </w:p>
    <w:p w14:paraId="1128FD1C" w14:textId="77777777" w:rsidR="002D36C3"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Szerokość sadzonki</w:t>
      </w:r>
      <w:r w:rsidRPr="007A403F">
        <w:rPr>
          <w:rFonts w:ascii="Verdana" w:hAnsi="Verdana" w:cs="Arial"/>
          <w:sz w:val="20"/>
          <w:szCs w:val="20"/>
        </w:rPr>
        <w:t xml:space="preserve"> – odległość mierzona w najszerszym miejscu rośliny.</w:t>
      </w:r>
    </w:p>
    <w:p w14:paraId="1128FD1D"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Szkółkowanie</w:t>
      </w:r>
      <w:r w:rsidRPr="007A403F">
        <w:rPr>
          <w:rFonts w:ascii="Verdana" w:hAnsi="Verdana" w:cs="Arial"/>
          <w:sz w:val="20"/>
          <w:szCs w:val="20"/>
        </w:rPr>
        <w:t xml:space="preserve"> – przesadzanie roślin w szkółce</w:t>
      </w:r>
      <w:r>
        <w:rPr>
          <w:rFonts w:ascii="Verdana" w:hAnsi="Verdana" w:cs="Arial"/>
          <w:sz w:val="20"/>
          <w:szCs w:val="20"/>
        </w:rPr>
        <w:t xml:space="preserve"> </w:t>
      </w:r>
      <w:r w:rsidRPr="00C74361">
        <w:rPr>
          <w:rFonts w:ascii="Verdana" w:hAnsi="Verdana" w:cs="Arial"/>
          <w:sz w:val="20"/>
          <w:szCs w:val="20"/>
        </w:rPr>
        <w:t>w odpowiednio dobranej do ich gatunku i odmiany rozstawie, mające na celu rozwinięcie zwartego systemu korzeniowego</w:t>
      </w:r>
      <w:r w:rsidRPr="007A403F">
        <w:rPr>
          <w:rFonts w:ascii="Verdana" w:hAnsi="Verdana" w:cs="Arial"/>
          <w:sz w:val="20"/>
          <w:szCs w:val="20"/>
        </w:rPr>
        <w:t>.</w:t>
      </w:r>
    </w:p>
    <w:p w14:paraId="1128FD1E"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Pojemnik</w:t>
      </w:r>
      <w:r>
        <w:rPr>
          <w:rFonts w:ascii="Verdana" w:hAnsi="Verdana" w:cs="Arial"/>
          <w:sz w:val="20"/>
          <w:szCs w:val="20"/>
        </w:rPr>
        <w:t xml:space="preserve"> – </w:t>
      </w:r>
      <w:r w:rsidRPr="007A403F">
        <w:rPr>
          <w:rFonts w:ascii="Verdana" w:hAnsi="Verdana" w:cs="Arial"/>
          <w:sz w:val="20"/>
          <w:szCs w:val="20"/>
        </w:rPr>
        <w:t>naczynie</w:t>
      </w:r>
      <w:r>
        <w:rPr>
          <w:rFonts w:ascii="Verdana" w:hAnsi="Verdana" w:cs="Arial"/>
          <w:sz w:val="20"/>
          <w:szCs w:val="20"/>
        </w:rPr>
        <w:t xml:space="preserve"> z tworzywa sztucznego</w:t>
      </w:r>
      <w:r w:rsidRPr="007A403F">
        <w:rPr>
          <w:rFonts w:ascii="Verdana" w:hAnsi="Verdana" w:cs="Arial"/>
          <w:sz w:val="20"/>
          <w:szCs w:val="20"/>
        </w:rPr>
        <w:t xml:space="preserve"> z dnem o pojemności powyżej 1,5 l do uprawy roślin.</w:t>
      </w:r>
    </w:p>
    <w:p w14:paraId="1128FD1F"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Obsiew</w:t>
      </w:r>
      <w:r w:rsidRPr="007A403F">
        <w:rPr>
          <w:rFonts w:ascii="Verdana" w:hAnsi="Verdana" w:cs="Arial"/>
          <w:sz w:val="20"/>
          <w:szCs w:val="20"/>
        </w:rPr>
        <w:t xml:space="preserve"> – proces polegający na nanoszeniu mieszanek siewnych w celu biologicznego utrwalania powierzchni gruntu.</w:t>
      </w:r>
    </w:p>
    <w:p w14:paraId="1128FD20"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Hydrosiew</w:t>
      </w:r>
      <w:r w:rsidRPr="007A403F">
        <w:rPr>
          <w:rFonts w:ascii="Verdana" w:hAnsi="Verdana" w:cs="Arial"/>
          <w:sz w:val="20"/>
          <w:szCs w:val="20"/>
        </w:rPr>
        <w:t xml:space="preserve"> – proces obejmujący nanoszenie hydromechanicznie mieszanek siewnych, środków użyźniających, wypełniaczy, hydrożelu, stymulantów wzrostu i substancji klejących w celu biologicznego utrwalania powierzchni gruntu.</w:t>
      </w:r>
    </w:p>
    <w:p w14:paraId="1128FD21"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Mata przeciwchwastowa</w:t>
      </w:r>
      <w:r w:rsidRPr="007A403F">
        <w:rPr>
          <w:rFonts w:ascii="Verdana" w:hAnsi="Verdana" w:cs="Arial"/>
          <w:sz w:val="20"/>
          <w:szCs w:val="20"/>
        </w:rPr>
        <w:t xml:space="preserve"> – osłona gleby z foli polipropylenowej stabilizowanej na promienie UV, w kolorze czarnym,</w:t>
      </w:r>
      <w:r>
        <w:rPr>
          <w:rFonts w:ascii="Verdana" w:hAnsi="Verdana" w:cs="Arial"/>
          <w:sz w:val="20"/>
          <w:szCs w:val="20"/>
        </w:rPr>
        <w:t xml:space="preserve"> lub geowłóknina,</w:t>
      </w:r>
      <w:r w:rsidR="00500A13">
        <w:rPr>
          <w:rFonts w:ascii="Verdana" w:hAnsi="Verdana" w:cs="Arial"/>
          <w:sz w:val="20"/>
          <w:szCs w:val="20"/>
        </w:rPr>
        <w:t xml:space="preserve"> </w:t>
      </w:r>
      <w:r w:rsidRPr="007A403F">
        <w:rPr>
          <w:rFonts w:ascii="Verdana" w:hAnsi="Verdana" w:cs="Arial"/>
          <w:sz w:val="20"/>
          <w:szCs w:val="20"/>
        </w:rPr>
        <w:t>stanowiąca membranę między gruntem a korą drzewną, stosowana w celu przeciwdziałania wzrostowi chwastów.</w:t>
      </w:r>
    </w:p>
    <w:p w14:paraId="1128FD22"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Ściółkowanie</w:t>
      </w:r>
      <w:r w:rsidRPr="007A403F">
        <w:rPr>
          <w:rFonts w:ascii="Verdana" w:hAnsi="Verdana" w:cs="Arial"/>
          <w:sz w:val="20"/>
          <w:szCs w:val="20"/>
        </w:rPr>
        <w:t xml:space="preserve"> – pokrywanie powierzchni gleby zrębkami lub mielona korą drzewną, warstwa grubości min 5 cm, w celu zmniejszenia parowania wody, niedopuszczenia do rozwoju chwastów oraz zapobieżenia erozji wodnej i wietrznej, a zimą w celu ochrony przed mrozem nasadzeń drzew, krzewów i pnączy.</w:t>
      </w:r>
    </w:p>
    <w:p w14:paraId="1128FD23"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Zrębki</w:t>
      </w:r>
      <w:r w:rsidRPr="007A403F">
        <w:rPr>
          <w:rFonts w:ascii="Verdana" w:hAnsi="Verdana" w:cs="Arial"/>
          <w:sz w:val="20"/>
          <w:szCs w:val="20"/>
        </w:rPr>
        <w:t xml:space="preserve"> – materiał, uzyskany poprzez rozdrobnienie</w:t>
      </w:r>
      <w:r>
        <w:rPr>
          <w:rFonts w:ascii="Verdana" w:hAnsi="Verdana" w:cs="Arial"/>
          <w:sz w:val="20"/>
          <w:szCs w:val="20"/>
        </w:rPr>
        <w:t xml:space="preserve"> specjalnymi maszynami drągowizny</w:t>
      </w:r>
      <w:r w:rsidRPr="007A403F">
        <w:rPr>
          <w:rFonts w:ascii="Verdana" w:hAnsi="Verdana" w:cs="Arial"/>
          <w:sz w:val="20"/>
          <w:szCs w:val="20"/>
        </w:rPr>
        <w:t xml:space="preserve">, gałęzi i karpiny z usunięcia zieleni. </w:t>
      </w:r>
    </w:p>
    <w:p w14:paraId="1128FD24"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Kora drzewna</w:t>
      </w:r>
      <w:r w:rsidRPr="007A403F">
        <w:rPr>
          <w:rFonts w:ascii="Verdana" w:hAnsi="Verdana" w:cs="Arial"/>
          <w:sz w:val="20"/>
          <w:szCs w:val="20"/>
        </w:rPr>
        <w:t xml:space="preserve"> – materiał pochodzący z drzew iglastych, kompostowany minimum 9 miesięcy.</w:t>
      </w:r>
    </w:p>
    <w:p w14:paraId="1128FD25"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2D36C3">
        <w:rPr>
          <w:rFonts w:ascii="Verdana" w:hAnsi="Verdana" w:cs="Arial"/>
          <w:b/>
          <w:sz w:val="20"/>
          <w:szCs w:val="20"/>
        </w:rPr>
        <w:t>Kompostowanie</w:t>
      </w:r>
      <w:r w:rsidRPr="007A403F">
        <w:rPr>
          <w:rFonts w:ascii="Verdana" w:hAnsi="Verdana" w:cs="Arial"/>
          <w:sz w:val="20"/>
          <w:szCs w:val="20"/>
        </w:rPr>
        <w:t xml:space="preserve"> – proces polegający na rozkładzie substancji organicznej przez mikroorganizmy.</w:t>
      </w:r>
    </w:p>
    <w:p w14:paraId="1128FD26"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Pryzmowanie humusu do ponownego użytku</w:t>
      </w:r>
      <w:r w:rsidRPr="007A403F">
        <w:rPr>
          <w:rFonts w:ascii="Verdana" w:hAnsi="Verdana" w:cs="Arial"/>
          <w:sz w:val="20"/>
          <w:szCs w:val="20"/>
        </w:rPr>
        <w:t xml:space="preserve"> – składowanie humusu zdjętego z powierzchni w liniach rozgraniczających inwestycji</w:t>
      </w:r>
      <w:r w:rsidR="00500A13">
        <w:rPr>
          <w:rFonts w:ascii="Verdana" w:hAnsi="Verdana" w:cs="Arial"/>
          <w:sz w:val="20"/>
          <w:szCs w:val="20"/>
        </w:rPr>
        <w:t xml:space="preserve"> </w:t>
      </w:r>
      <w:r w:rsidRPr="007A403F">
        <w:rPr>
          <w:rFonts w:ascii="Verdana" w:hAnsi="Verdana" w:cs="Arial"/>
          <w:sz w:val="20"/>
          <w:szCs w:val="20"/>
        </w:rPr>
        <w:t>w pryzmach o parametrach określonych w WIORB D01.02.02, w celu wykorzystania przy wykonaniu trawników i przygotowaniu terenu pod projektowane nasadzenia.</w:t>
      </w:r>
    </w:p>
    <w:p w14:paraId="1128FD27"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Badanie przydatności humusu do uprawy roślin</w:t>
      </w:r>
      <w:r w:rsidRPr="007A403F">
        <w:rPr>
          <w:rFonts w:ascii="Verdana" w:hAnsi="Verdana" w:cs="Arial"/>
          <w:sz w:val="20"/>
          <w:szCs w:val="20"/>
        </w:rPr>
        <w:t xml:space="preserve"> – badania humusu zdjętego z powierzchni w liniach rozgraniczających inwestycji wykonane przez stacje chemiczno - rolniczą.</w:t>
      </w:r>
    </w:p>
    <w:p w14:paraId="1128FD28"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Mata kokosowa</w:t>
      </w:r>
      <w:r w:rsidRPr="007A403F">
        <w:rPr>
          <w:rFonts w:ascii="Verdana" w:hAnsi="Verdana" w:cs="Arial"/>
          <w:sz w:val="20"/>
          <w:szCs w:val="20"/>
        </w:rPr>
        <w:t xml:space="preserve"> – osłona wykonana na powierzchni skarp korpusu drogowego z mat biodegradowalnych o określonych właściwościach w celu ich wzmocnienia oraz przeciwdziałania zjawiskom erozyjnym. </w:t>
      </w:r>
    </w:p>
    <w:p w14:paraId="1128FD29"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Trawnik</w:t>
      </w:r>
      <w:r w:rsidRPr="007A403F">
        <w:rPr>
          <w:rFonts w:ascii="Verdana" w:hAnsi="Verdana" w:cs="Arial"/>
          <w:sz w:val="20"/>
          <w:szCs w:val="20"/>
        </w:rPr>
        <w:t xml:space="preserve"> – powierzchnie obsiane mieszankami traw i roślin dwuliściennych w granicach robót ziemnych </w:t>
      </w:r>
    </w:p>
    <w:p w14:paraId="1128FD2A" w14:textId="77777777" w:rsidR="002D36C3" w:rsidRPr="007A403F" w:rsidRDefault="002D36C3" w:rsidP="002D36C3">
      <w:pPr>
        <w:pStyle w:val="NormalnyWeb"/>
        <w:spacing w:before="120" w:beforeAutospacing="0" w:after="120" w:afterAutospacing="0" w:line="276" w:lineRule="auto"/>
        <w:jc w:val="both"/>
        <w:rPr>
          <w:rFonts w:ascii="Verdana" w:hAnsi="Verdana" w:cs="Arial"/>
          <w:sz w:val="20"/>
          <w:szCs w:val="20"/>
        </w:rPr>
      </w:pPr>
      <w:r w:rsidRPr="007A403F">
        <w:rPr>
          <w:rFonts w:ascii="Verdana" w:hAnsi="Verdana" w:cs="Arial"/>
          <w:b/>
          <w:sz w:val="20"/>
          <w:szCs w:val="20"/>
        </w:rPr>
        <w:t>Zieleń izolacyjna</w:t>
      </w:r>
      <w:r w:rsidRPr="007A403F">
        <w:rPr>
          <w:rFonts w:ascii="Verdana" w:hAnsi="Verdana" w:cs="Arial"/>
          <w:sz w:val="20"/>
          <w:szCs w:val="20"/>
        </w:rPr>
        <w:t xml:space="preserve"> – jest to zieleń zakładana wzdłuż dróg w celu minimalizowania uciążliwości wynikających z emisji spalin, stanowią barierę rozprzestrzeniania zanieczyszczeń. </w:t>
      </w:r>
    </w:p>
    <w:p w14:paraId="1128FD2B" w14:textId="77777777" w:rsidR="002D36C3" w:rsidRPr="007A403F" w:rsidRDefault="002D36C3" w:rsidP="002D36C3">
      <w:pPr>
        <w:rPr>
          <w:rFonts w:cs="Arial"/>
        </w:rPr>
      </w:pPr>
      <w:r w:rsidRPr="007A403F">
        <w:rPr>
          <w:rFonts w:cs="Arial"/>
        </w:rPr>
        <w:t>Pozostałe określenia podstawowe są zgodne z obowiązującymi, odpowiednimi polskimi normami i z definicjami podanymi w odpowiedniej ustawie</w:t>
      </w:r>
      <w:r>
        <w:rPr>
          <w:rFonts w:cs="Arial"/>
        </w:rPr>
        <w:t xml:space="preserve"> </w:t>
      </w:r>
      <w:r>
        <w:rPr>
          <w:szCs w:val="20"/>
        </w:rPr>
        <w:t>oraz w</w:t>
      </w:r>
      <w:r w:rsidRPr="00210D42">
        <w:rPr>
          <w:szCs w:val="20"/>
        </w:rPr>
        <w:t xml:space="preserve"> </w:t>
      </w:r>
      <w:r w:rsidRPr="00DA52B0">
        <w:rPr>
          <w:szCs w:val="20"/>
        </w:rPr>
        <w:t>D-M-00.00.00 „Wymagania ogólne”</w:t>
      </w:r>
      <w:r w:rsidRPr="007A403F">
        <w:rPr>
          <w:rFonts w:cs="Arial"/>
        </w:rPr>
        <w:t>.</w:t>
      </w:r>
    </w:p>
    <w:p w14:paraId="1128FD2C" w14:textId="77777777" w:rsidR="002D36C3" w:rsidRPr="002D36C3" w:rsidRDefault="002D36C3" w:rsidP="002D36C3">
      <w:pPr>
        <w:pStyle w:val="Nagwek1"/>
      </w:pPr>
      <w:bookmarkStart w:id="10" w:name="_Toc8637775"/>
      <w:bookmarkStart w:id="11" w:name="_Toc21347914"/>
      <w:r w:rsidRPr="002D36C3">
        <w:t>MATERIAŁY</w:t>
      </w:r>
      <w:bookmarkEnd w:id="10"/>
      <w:bookmarkEnd w:id="11"/>
    </w:p>
    <w:p w14:paraId="1128FD2D" w14:textId="77777777" w:rsidR="002D36C3" w:rsidRPr="00D97060" w:rsidRDefault="002D36C3" w:rsidP="002D36C3">
      <w:r w:rsidRPr="007646DD">
        <w:rPr>
          <w:szCs w:val="20"/>
        </w:rPr>
        <w:t>Ogólne wymagania dotyczące materiałów, ich pozyskiwania i składowania podano w D</w:t>
      </w:r>
      <w:r>
        <w:rPr>
          <w:szCs w:val="20"/>
        </w:rPr>
        <w:t>-</w:t>
      </w:r>
      <w:r w:rsidRPr="007646DD">
        <w:rPr>
          <w:szCs w:val="20"/>
        </w:rPr>
        <w:t>M</w:t>
      </w:r>
      <w:r>
        <w:rPr>
          <w:szCs w:val="20"/>
        </w:rPr>
        <w:t>-</w:t>
      </w:r>
      <w:r w:rsidRPr="007646DD">
        <w:rPr>
          <w:szCs w:val="20"/>
        </w:rPr>
        <w:t xml:space="preserve">00.00.00 </w:t>
      </w:r>
      <w:r>
        <w:rPr>
          <w:szCs w:val="20"/>
        </w:rPr>
        <w:t>„</w:t>
      </w:r>
      <w:r w:rsidRPr="007646DD">
        <w:rPr>
          <w:szCs w:val="20"/>
        </w:rPr>
        <w:t>Wymagania ogólne</w:t>
      </w:r>
      <w:r>
        <w:rPr>
          <w:szCs w:val="20"/>
        </w:rPr>
        <w:t>”.</w:t>
      </w:r>
    </w:p>
    <w:p w14:paraId="1128FD2E" w14:textId="77777777" w:rsidR="002D36C3" w:rsidRPr="002D36C3" w:rsidRDefault="002D36C3" w:rsidP="002D36C3">
      <w:pPr>
        <w:pStyle w:val="Nagwek2"/>
      </w:pPr>
      <w:bookmarkStart w:id="12" w:name="_Toc8637776"/>
      <w:bookmarkStart w:id="13" w:name="_Toc21347915"/>
      <w:r w:rsidRPr="002D36C3">
        <w:t>Ziemia urodzajna</w:t>
      </w:r>
      <w:bookmarkEnd w:id="12"/>
      <w:bookmarkEnd w:id="13"/>
    </w:p>
    <w:p w14:paraId="1128FD2F" w14:textId="77777777" w:rsidR="002D36C3" w:rsidRDefault="002D36C3" w:rsidP="002D36C3">
      <w:pPr>
        <w:rPr>
          <w:rFonts w:cs="Arial"/>
        </w:rPr>
      </w:pPr>
      <w:r w:rsidRPr="007A403F">
        <w:rPr>
          <w:rFonts w:cs="Arial"/>
        </w:rPr>
        <w:t>Ziemia urodzajna, w zależności od miejsca pozyskania, powinna posiadać następujące charakterystyki:</w:t>
      </w:r>
    </w:p>
    <w:p w14:paraId="1128FD30" w14:textId="77777777" w:rsidR="002D36C3" w:rsidRDefault="002D36C3">
      <w:pPr>
        <w:spacing w:before="0" w:after="200"/>
        <w:jc w:val="left"/>
        <w:rPr>
          <w:rFonts w:cs="Arial"/>
        </w:rPr>
      </w:pPr>
      <w:r>
        <w:rPr>
          <w:rFonts w:cs="Arial"/>
        </w:rPr>
        <w:br w:type="page"/>
      </w:r>
    </w:p>
    <w:p w14:paraId="1128FD31" w14:textId="77777777" w:rsidR="002D36C3" w:rsidRPr="007A403F" w:rsidRDefault="002D36C3" w:rsidP="002D36C3">
      <w:pPr>
        <w:widowControl w:val="0"/>
        <w:rPr>
          <w:rFonts w:cs="Arial"/>
        </w:rPr>
      </w:pPr>
      <w:r w:rsidRPr="007A403F">
        <w:rPr>
          <w:rFonts w:cs="Arial"/>
        </w:rPr>
        <w:t>ziemia rodzima - powinna być zdjęta przed rozpoczęciem robót budowlanych i zmagazynowana w pryzmach nie przekraczających 2 m wysokości. Dopuszczalny okres składowania nie może przekraczać 1 roku, zgodnie z PN-S-02205,</w:t>
      </w:r>
    </w:p>
    <w:p w14:paraId="1128FD32" w14:textId="77777777" w:rsidR="002D36C3" w:rsidRPr="00D34BF0" w:rsidRDefault="002D36C3" w:rsidP="00500A13">
      <w:pPr>
        <w:numPr>
          <w:ilvl w:val="0"/>
          <w:numId w:val="5"/>
        </w:numPr>
        <w:overflowPunct w:val="0"/>
        <w:autoSpaceDE w:val="0"/>
        <w:autoSpaceDN w:val="0"/>
        <w:adjustRightInd w:val="0"/>
        <w:rPr>
          <w:rFonts w:cs="Arial"/>
        </w:rPr>
      </w:pPr>
      <w:r w:rsidRPr="007A403F">
        <w:rPr>
          <w:rFonts w:cs="Arial"/>
        </w:rPr>
        <w:t>ziemia pozyskana w innym miejscu i dostarczona na plac budowy - nie może być zagruzowana, przerośnięta korzeniami, zasolona lub zanieczyszczona chemicznie.</w:t>
      </w:r>
    </w:p>
    <w:p w14:paraId="1128FD33" w14:textId="77777777" w:rsidR="002D36C3" w:rsidRPr="00F82C3A" w:rsidRDefault="002D36C3" w:rsidP="002D36C3">
      <w:pPr>
        <w:pStyle w:val="Tekstpodstawowy"/>
        <w:tabs>
          <w:tab w:val="left" w:pos="426"/>
          <w:tab w:val="left" w:pos="736"/>
          <w:tab w:val="left" w:pos="1020"/>
          <w:tab w:val="left" w:pos="1360"/>
          <w:tab w:val="left" w:pos="1700"/>
          <w:tab w:val="left" w:pos="2041"/>
          <w:tab w:val="left" w:pos="2380"/>
          <w:tab w:val="left" w:pos="2721"/>
          <w:tab w:val="left" w:pos="3061"/>
          <w:tab w:val="left" w:pos="3402"/>
          <w:tab w:val="left" w:pos="5668"/>
        </w:tabs>
        <w:spacing w:before="120" w:line="276" w:lineRule="auto"/>
        <w:rPr>
          <w:rFonts w:ascii="Verdana" w:hAnsi="Verdana" w:cs="Arial"/>
          <w:snapToGrid w:val="0"/>
          <w:spacing w:val="0"/>
          <w:kern w:val="0"/>
          <w:sz w:val="20"/>
        </w:rPr>
      </w:pPr>
      <w:r w:rsidRPr="00F82C3A">
        <w:rPr>
          <w:rFonts w:ascii="Verdana" w:hAnsi="Verdana" w:cs="Arial"/>
          <w:snapToGrid w:val="0"/>
          <w:spacing w:val="0"/>
          <w:kern w:val="0"/>
          <w:sz w:val="20"/>
        </w:rPr>
        <w:t>Ziemia urodzajna przygotowana lub dostarczona przez Wykonawcę i zgłoszona do zatwierdzenia przez Inżyniera powinna posiadać następujące właściwości:</w:t>
      </w:r>
    </w:p>
    <w:p w14:paraId="1128FD34" w14:textId="77777777" w:rsidR="002D36C3" w:rsidRPr="007A403F" w:rsidRDefault="002D36C3" w:rsidP="00500A13">
      <w:pPr>
        <w:numPr>
          <w:ilvl w:val="0"/>
          <w:numId w:val="13"/>
        </w:numPr>
        <w:spacing w:before="0" w:after="0"/>
        <w:ind w:left="357" w:hanging="357"/>
        <w:rPr>
          <w:rFonts w:eastAsia="Calibri"/>
        </w:rPr>
      </w:pPr>
      <w:r w:rsidRPr="007A403F">
        <w:rPr>
          <w:rFonts w:eastAsia="Calibri"/>
        </w:rPr>
        <w:t>brak kamieni większych niż 5 cm, zanieczyszczeń obcych oraz korzeni chwastów trwałych,</w:t>
      </w:r>
    </w:p>
    <w:p w14:paraId="1128FD35" w14:textId="77777777" w:rsidR="002D36C3" w:rsidRPr="007A403F" w:rsidRDefault="002D36C3" w:rsidP="00500A13">
      <w:pPr>
        <w:numPr>
          <w:ilvl w:val="0"/>
          <w:numId w:val="13"/>
        </w:numPr>
        <w:spacing w:before="0" w:after="0"/>
        <w:ind w:left="357" w:hanging="357"/>
        <w:rPr>
          <w:rFonts w:eastAsia="Calibri"/>
        </w:rPr>
      </w:pPr>
      <w:r w:rsidRPr="007A403F">
        <w:rPr>
          <w:rFonts w:eastAsia="Calibri"/>
        </w:rPr>
        <w:t xml:space="preserve">struktura ziemi: budowa agregatowa, brak brył ziemi większych niż 5 cm, </w:t>
      </w:r>
    </w:p>
    <w:p w14:paraId="1128FD36" w14:textId="77777777" w:rsidR="002D36C3" w:rsidRPr="007A403F" w:rsidRDefault="002D36C3" w:rsidP="00500A13">
      <w:pPr>
        <w:numPr>
          <w:ilvl w:val="0"/>
          <w:numId w:val="13"/>
        </w:numPr>
        <w:spacing w:before="0" w:after="0"/>
        <w:ind w:left="357" w:hanging="357"/>
        <w:rPr>
          <w:rFonts w:eastAsia="Calibri"/>
        </w:rPr>
      </w:pPr>
      <w:r w:rsidRPr="007A403F">
        <w:rPr>
          <w:rFonts w:eastAsia="Calibri"/>
        </w:rPr>
        <w:t>optymalny skład granulometryczny:</w:t>
      </w:r>
    </w:p>
    <w:p w14:paraId="1128FD37" w14:textId="77777777" w:rsidR="002D36C3" w:rsidRPr="007A403F" w:rsidRDefault="002D36C3" w:rsidP="00500A13">
      <w:pPr>
        <w:numPr>
          <w:ilvl w:val="0"/>
          <w:numId w:val="9"/>
        </w:numPr>
        <w:spacing w:before="0" w:after="0"/>
        <w:ind w:left="851" w:hanging="567"/>
        <w:rPr>
          <w:rFonts w:eastAsia="Calibri"/>
        </w:rPr>
      </w:pPr>
      <w:r w:rsidRPr="007A403F">
        <w:rPr>
          <w:rFonts w:eastAsia="Calibri"/>
        </w:rPr>
        <w:t>frakcja ilasta (d&lt;0,002 mm)</w:t>
      </w:r>
      <w:r w:rsidRPr="007A403F">
        <w:rPr>
          <w:rFonts w:eastAsia="Calibri"/>
        </w:rPr>
        <w:tab/>
      </w:r>
      <w:r w:rsidRPr="007A403F">
        <w:rPr>
          <w:rFonts w:eastAsia="Calibri"/>
        </w:rPr>
        <w:tab/>
      </w:r>
      <w:r w:rsidRPr="007A403F">
        <w:rPr>
          <w:rFonts w:eastAsia="Calibri"/>
        </w:rPr>
        <w:tab/>
        <w:t>12-18%,</w:t>
      </w:r>
    </w:p>
    <w:p w14:paraId="1128FD38" w14:textId="77777777" w:rsidR="002D36C3" w:rsidRPr="007A403F" w:rsidRDefault="002D36C3" w:rsidP="00500A13">
      <w:pPr>
        <w:numPr>
          <w:ilvl w:val="0"/>
          <w:numId w:val="9"/>
        </w:numPr>
        <w:spacing w:before="0" w:after="0"/>
        <w:ind w:left="851" w:hanging="567"/>
        <w:rPr>
          <w:rFonts w:eastAsia="Calibri"/>
        </w:rPr>
      </w:pPr>
      <w:r w:rsidRPr="007A403F">
        <w:rPr>
          <w:rFonts w:eastAsia="Calibri"/>
        </w:rPr>
        <w:t>frakcja pylasta (0,002 do 0,05 mm)</w:t>
      </w:r>
      <w:r w:rsidRPr="007A403F">
        <w:rPr>
          <w:rFonts w:eastAsia="Calibri"/>
        </w:rPr>
        <w:tab/>
      </w:r>
      <w:r w:rsidRPr="007A403F">
        <w:rPr>
          <w:rFonts w:eastAsia="Calibri"/>
        </w:rPr>
        <w:tab/>
      </w:r>
      <w:r w:rsidRPr="007A403F">
        <w:rPr>
          <w:rFonts w:eastAsia="Calibri"/>
        </w:rPr>
        <w:tab/>
        <w:t>20-30%,</w:t>
      </w:r>
    </w:p>
    <w:p w14:paraId="1128FD39" w14:textId="77777777" w:rsidR="002D36C3" w:rsidRPr="007A403F" w:rsidRDefault="002D36C3" w:rsidP="00500A13">
      <w:pPr>
        <w:numPr>
          <w:ilvl w:val="0"/>
          <w:numId w:val="9"/>
        </w:numPr>
        <w:spacing w:before="0" w:after="0"/>
        <w:ind w:left="851" w:hanging="567"/>
        <w:rPr>
          <w:rFonts w:eastAsia="Calibri"/>
        </w:rPr>
      </w:pPr>
      <w:r w:rsidRPr="007A403F">
        <w:rPr>
          <w:rFonts w:eastAsia="Calibri"/>
        </w:rPr>
        <w:t>frakcja piaszczysta (0,05 do 2,0 mm)</w:t>
      </w:r>
      <w:r w:rsidRPr="007A403F">
        <w:rPr>
          <w:rFonts w:eastAsia="Calibri"/>
        </w:rPr>
        <w:tab/>
      </w:r>
      <w:r w:rsidRPr="007A403F">
        <w:rPr>
          <w:rFonts w:eastAsia="Calibri"/>
        </w:rPr>
        <w:tab/>
        <w:t>45-70%,</w:t>
      </w:r>
    </w:p>
    <w:p w14:paraId="1128FD3A" w14:textId="77777777" w:rsidR="002D36C3" w:rsidRPr="007A403F" w:rsidRDefault="002D36C3" w:rsidP="00500A13">
      <w:pPr>
        <w:numPr>
          <w:ilvl w:val="0"/>
          <w:numId w:val="14"/>
        </w:numPr>
        <w:spacing w:before="0" w:after="0"/>
        <w:rPr>
          <w:rFonts w:eastAsia="Calibri"/>
        </w:rPr>
      </w:pPr>
      <w:r w:rsidRPr="007A403F">
        <w:rPr>
          <w:rFonts w:eastAsia="Calibri"/>
        </w:rPr>
        <w:t>zawartość fosforu:</w:t>
      </w:r>
      <w:r w:rsidRPr="007A403F">
        <w:rPr>
          <w:rFonts w:eastAsia="Calibri"/>
        </w:rPr>
        <w:tab/>
      </w:r>
      <w:r w:rsidRPr="007A403F">
        <w:rPr>
          <w:rFonts w:eastAsia="Calibri"/>
        </w:rPr>
        <w:tab/>
      </w:r>
      <w:r w:rsidRPr="007A403F">
        <w:rPr>
          <w:rFonts w:eastAsia="Calibri"/>
        </w:rPr>
        <w:tab/>
      </w:r>
      <w:r w:rsidRPr="007A403F">
        <w:rPr>
          <w:rFonts w:eastAsia="Calibri"/>
        </w:rPr>
        <w:tab/>
      </w:r>
      <w:r w:rsidRPr="007A403F">
        <w:rPr>
          <w:rFonts w:eastAsia="Calibri"/>
        </w:rPr>
        <w:tab/>
        <w:t>40 – 80 mg/dm</w:t>
      </w:r>
      <w:r w:rsidRPr="007A403F">
        <w:rPr>
          <w:rFonts w:eastAsia="Calibri"/>
          <w:vertAlign w:val="superscript"/>
        </w:rPr>
        <w:t>3</w:t>
      </w:r>
      <w:r w:rsidRPr="007A403F">
        <w:rPr>
          <w:rFonts w:eastAsia="Calibri"/>
        </w:rPr>
        <w:t>,</w:t>
      </w:r>
    </w:p>
    <w:p w14:paraId="1128FD3B" w14:textId="77777777" w:rsidR="002D36C3" w:rsidRPr="007A403F" w:rsidRDefault="002D36C3" w:rsidP="00500A13">
      <w:pPr>
        <w:numPr>
          <w:ilvl w:val="0"/>
          <w:numId w:val="14"/>
        </w:numPr>
        <w:spacing w:before="0" w:after="0"/>
        <w:rPr>
          <w:rFonts w:eastAsia="Calibri"/>
        </w:rPr>
      </w:pPr>
      <w:r w:rsidRPr="007A403F">
        <w:rPr>
          <w:rFonts w:eastAsia="Calibri"/>
        </w:rPr>
        <w:t>zawartość potasu:</w:t>
      </w:r>
      <w:r w:rsidRPr="007A403F">
        <w:rPr>
          <w:rFonts w:eastAsia="Calibri"/>
        </w:rPr>
        <w:tab/>
      </w:r>
      <w:r w:rsidRPr="007A403F">
        <w:rPr>
          <w:rFonts w:eastAsia="Calibri"/>
        </w:rPr>
        <w:tab/>
      </w:r>
      <w:r w:rsidRPr="007A403F">
        <w:rPr>
          <w:rFonts w:eastAsia="Calibri"/>
        </w:rPr>
        <w:tab/>
      </w:r>
      <w:r w:rsidRPr="007A403F">
        <w:rPr>
          <w:rFonts w:eastAsia="Calibri"/>
        </w:rPr>
        <w:tab/>
      </w:r>
      <w:r w:rsidRPr="007A403F">
        <w:rPr>
          <w:rFonts w:eastAsia="Calibri"/>
        </w:rPr>
        <w:tab/>
        <w:t>125 – 200 mg/dm</w:t>
      </w:r>
      <w:r w:rsidRPr="007A403F">
        <w:rPr>
          <w:rFonts w:eastAsia="Calibri"/>
          <w:vertAlign w:val="superscript"/>
        </w:rPr>
        <w:t>3</w:t>
      </w:r>
      <w:r w:rsidRPr="007A403F">
        <w:rPr>
          <w:rFonts w:eastAsia="Calibri"/>
        </w:rPr>
        <w:t>,</w:t>
      </w:r>
    </w:p>
    <w:p w14:paraId="1128FD3C" w14:textId="77777777" w:rsidR="002D36C3" w:rsidRDefault="002D36C3" w:rsidP="00500A13">
      <w:pPr>
        <w:numPr>
          <w:ilvl w:val="0"/>
          <w:numId w:val="14"/>
        </w:numPr>
        <w:spacing w:before="0" w:after="0"/>
        <w:rPr>
          <w:rFonts w:eastAsia="Calibri"/>
        </w:rPr>
      </w:pPr>
      <w:r w:rsidRPr="007A403F">
        <w:rPr>
          <w:rFonts w:eastAsia="Calibri"/>
        </w:rPr>
        <w:t>zawartość magnezu:</w:t>
      </w:r>
      <w:r w:rsidRPr="007A403F">
        <w:rPr>
          <w:rFonts w:eastAsia="Calibri"/>
        </w:rPr>
        <w:tab/>
      </w:r>
      <w:r w:rsidRPr="007A403F">
        <w:rPr>
          <w:rFonts w:eastAsia="Calibri"/>
        </w:rPr>
        <w:tab/>
      </w:r>
      <w:r w:rsidRPr="007A403F">
        <w:rPr>
          <w:rFonts w:eastAsia="Calibri"/>
        </w:rPr>
        <w:tab/>
      </w:r>
      <w:r w:rsidRPr="007A403F">
        <w:rPr>
          <w:rFonts w:eastAsia="Calibri"/>
        </w:rPr>
        <w:tab/>
      </w:r>
      <w:r>
        <w:rPr>
          <w:rFonts w:eastAsia="Calibri"/>
        </w:rPr>
        <w:tab/>
      </w:r>
      <w:r w:rsidRPr="007A403F">
        <w:rPr>
          <w:rFonts w:eastAsia="Calibri"/>
        </w:rPr>
        <w:t>60 – 120 mg/ dm</w:t>
      </w:r>
      <w:r w:rsidRPr="007A403F">
        <w:rPr>
          <w:rFonts w:eastAsia="Calibri"/>
          <w:vertAlign w:val="superscript"/>
        </w:rPr>
        <w:t>3</w:t>
      </w:r>
      <w:r w:rsidRPr="007A403F">
        <w:rPr>
          <w:rFonts w:eastAsia="Calibri"/>
        </w:rPr>
        <w:t>,</w:t>
      </w:r>
    </w:p>
    <w:p w14:paraId="1128FD3D" w14:textId="77777777" w:rsidR="002D36C3" w:rsidRPr="009524FA" w:rsidRDefault="002D36C3" w:rsidP="00500A13">
      <w:pPr>
        <w:numPr>
          <w:ilvl w:val="0"/>
          <w:numId w:val="14"/>
        </w:numPr>
        <w:spacing w:before="0" w:after="0"/>
        <w:rPr>
          <w:rFonts w:eastAsia="Calibri"/>
        </w:rPr>
      </w:pPr>
      <w:r w:rsidRPr="009524FA">
        <w:rPr>
          <w:rFonts w:eastAsia="Calibri"/>
        </w:rPr>
        <w:t>zawartość azotu:</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sidRPr="009524FA">
        <w:rPr>
          <w:rFonts w:eastAsia="Calibri"/>
        </w:rPr>
        <w:t>50-100 mg/m</w:t>
      </w:r>
      <w:r w:rsidRPr="009524FA">
        <w:rPr>
          <w:rFonts w:eastAsia="Calibri"/>
          <w:vertAlign w:val="superscript"/>
        </w:rPr>
        <w:t>3</w:t>
      </w:r>
    </w:p>
    <w:p w14:paraId="1128FD3E" w14:textId="77777777" w:rsidR="002D36C3" w:rsidRPr="007A403F" w:rsidRDefault="002D36C3" w:rsidP="00500A13">
      <w:pPr>
        <w:numPr>
          <w:ilvl w:val="0"/>
          <w:numId w:val="14"/>
        </w:numPr>
        <w:spacing w:before="0" w:after="0"/>
        <w:rPr>
          <w:rFonts w:eastAsia="Calibri"/>
        </w:rPr>
      </w:pPr>
      <w:r w:rsidRPr="007A403F">
        <w:rPr>
          <w:rFonts w:eastAsia="Calibri"/>
        </w:rPr>
        <w:t>stopień wilgotności: ziemia świeża (chłodna w dotyku),</w:t>
      </w:r>
    </w:p>
    <w:p w14:paraId="1128FD3F" w14:textId="77777777" w:rsidR="002D36C3" w:rsidRPr="007A403F" w:rsidRDefault="002D36C3" w:rsidP="00500A13">
      <w:pPr>
        <w:numPr>
          <w:ilvl w:val="0"/>
          <w:numId w:val="14"/>
        </w:numPr>
        <w:spacing w:before="0" w:after="0"/>
        <w:rPr>
          <w:rFonts w:eastAsia="Calibri"/>
        </w:rPr>
      </w:pPr>
      <w:r w:rsidRPr="007A403F">
        <w:rPr>
          <w:rFonts w:eastAsia="Calibri"/>
        </w:rPr>
        <w:t>obecność części organicznych:</w:t>
      </w:r>
      <w:r w:rsidRPr="007A403F">
        <w:rPr>
          <w:rFonts w:eastAsia="Calibri"/>
        </w:rPr>
        <w:tab/>
      </w:r>
      <w:r w:rsidRPr="007A403F">
        <w:rPr>
          <w:rFonts w:eastAsia="Calibri"/>
        </w:rPr>
        <w:tab/>
      </w:r>
      <w:r w:rsidRPr="007A403F">
        <w:rPr>
          <w:rFonts w:eastAsia="Calibri"/>
        </w:rPr>
        <w:tab/>
      </w:r>
      <w:r>
        <w:rPr>
          <w:rFonts w:eastAsia="Calibri"/>
        </w:rPr>
        <w:tab/>
        <w:t>≥ 2%,</w:t>
      </w:r>
    </w:p>
    <w:p w14:paraId="1128FD40" w14:textId="77777777" w:rsidR="002D36C3" w:rsidRPr="002D36C3" w:rsidRDefault="002D36C3" w:rsidP="00500A13">
      <w:pPr>
        <w:numPr>
          <w:ilvl w:val="0"/>
          <w:numId w:val="14"/>
        </w:numPr>
        <w:spacing w:before="0" w:after="0"/>
        <w:rPr>
          <w:rFonts w:eastAsia="Calibri"/>
          <w:spacing w:val="-2"/>
        </w:rPr>
      </w:pPr>
      <w:r w:rsidRPr="002D36C3">
        <w:rPr>
          <w:rFonts w:eastAsia="Calibri"/>
          <w:spacing w:val="-2"/>
        </w:rPr>
        <w:t>zawartość próchnicy dla ziemi do zaprawienia dołów:</w:t>
      </w:r>
      <w:r>
        <w:rPr>
          <w:rFonts w:eastAsia="Calibri"/>
          <w:spacing w:val="-2"/>
        </w:rPr>
        <w:tab/>
      </w:r>
      <w:r w:rsidRPr="002D36C3">
        <w:rPr>
          <w:rFonts w:eastAsia="Calibri"/>
          <w:spacing w:val="-2"/>
        </w:rPr>
        <w:t>≥ 2%</w:t>
      </w:r>
    </w:p>
    <w:p w14:paraId="1128FD41" w14:textId="77777777" w:rsidR="002D36C3" w:rsidRPr="007A403F" w:rsidRDefault="002D36C3" w:rsidP="00500A13">
      <w:pPr>
        <w:numPr>
          <w:ilvl w:val="0"/>
          <w:numId w:val="14"/>
        </w:numPr>
        <w:spacing w:before="0" w:after="0"/>
        <w:rPr>
          <w:rFonts w:eastAsia="Calibri"/>
        </w:rPr>
      </w:pPr>
      <w:r w:rsidRPr="007A403F">
        <w:rPr>
          <w:rFonts w:eastAsia="Calibri"/>
        </w:rPr>
        <w:t>odczyn pH:</w:t>
      </w:r>
    </w:p>
    <w:p w14:paraId="1128FD42" w14:textId="77777777" w:rsidR="002D36C3" w:rsidRPr="007A403F" w:rsidRDefault="002D36C3" w:rsidP="00500A13">
      <w:pPr>
        <w:numPr>
          <w:ilvl w:val="0"/>
          <w:numId w:val="9"/>
        </w:numPr>
        <w:spacing w:before="0" w:after="0"/>
        <w:ind w:left="851" w:hanging="567"/>
        <w:rPr>
          <w:rFonts w:eastAsia="Calibri"/>
        </w:rPr>
      </w:pPr>
      <w:r>
        <w:rPr>
          <w:rFonts w:eastAsia="Calibri"/>
        </w:rPr>
        <w:t>dla trawników łąkowych</w:t>
      </w:r>
      <w:r>
        <w:rPr>
          <w:rFonts w:eastAsia="Calibri"/>
        </w:rPr>
        <w:tab/>
      </w:r>
      <w:r>
        <w:rPr>
          <w:rFonts w:eastAsia="Calibri"/>
        </w:rPr>
        <w:tab/>
      </w:r>
      <w:r>
        <w:rPr>
          <w:rFonts w:eastAsia="Calibri"/>
        </w:rPr>
        <w:tab/>
      </w:r>
      <w:r>
        <w:rPr>
          <w:rFonts w:eastAsia="Calibri"/>
        </w:rPr>
        <w:tab/>
      </w:r>
      <w:r w:rsidRPr="007A403F">
        <w:rPr>
          <w:rFonts w:eastAsia="Calibri"/>
        </w:rPr>
        <w:t>5,5 – 6,5,</w:t>
      </w:r>
    </w:p>
    <w:p w14:paraId="1128FD43" w14:textId="77777777" w:rsidR="002D36C3" w:rsidRPr="007A403F" w:rsidRDefault="002D36C3" w:rsidP="00500A13">
      <w:pPr>
        <w:numPr>
          <w:ilvl w:val="0"/>
          <w:numId w:val="9"/>
        </w:numPr>
        <w:spacing w:before="0" w:after="0"/>
        <w:ind w:left="851" w:hanging="567"/>
        <w:rPr>
          <w:rFonts w:eastAsia="Calibri"/>
        </w:rPr>
      </w:pPr>
      <w:r w:rsidRPr="007A403F">
        <w:rPr>
          <w:rFonts w:eastAsia="Calibri"/>
        </w:rPr>
        <w:t>dla roślin liściastych</w:t>
      </w:r>
      <w:r w:rsidRPr="007A403F">
        <w:rPr>
          <w:rFonts w:eastAsia="Calibri"/>
        </w:rPr>
        <w:tab/>
      </w:r>
      <w:r w:rsidRPr="007A403F">
        <w:rPr>
          <w:rFonts w:eastAsia="Calibri"/>
        </w:rPr>
        <w:tab/>
      </w:r>
      <w:r w:rsidRPr="007A403F">
        <w:rPr>
          <w:rFonts w:eastAsia="Calibri"/>
        </w:rPr>
        <w:tab/>
      </w:r>
      <w:r w:rsidRPr="007A403F">
        <w:rPr>
          <w:rFonts w:eastAsia="Calibri"/>
        </w:rPr>
        <w:tab/>
        <w:t>6,0 – 7,5,</w:t>
      </w:r>
    </w:p>
    <w:p w14:paraId="1128FD44" w14:textId="77777777" w:rsidR="002D36C3" w:rsidRPr="007A403F" w:rsidRDefault="002D36C3" w:rsidP="00500A13">
      <w:pPr>
        <w:numPr>
          <w:ilvl w:val="0"/>
          <w:numId w:val="9"/>
        </w:numPr>
        <w:spacing w:before="0" w:after="0"/>
        <w:ind w:left="851" w:hanging="567"/>
        <w:rPr>
          <w:rFonts w:eastAsia="Calibri"/>
        </w:rPr>
      </w:pPr>
      <w:r w:rsidRPr="007A403F">
        <w:rPr>
          <w:rFonts w:eastAsia="Calibri"/>
        </w:rPr>
        <w:t>dla roślin iglastych</w:t>
      </w:r>
      <w:r w:rsidRPr="007A403F">
        <w:rPr>
          <w:rFonts w:eastAsia="Calibri"/>
        </w:rPr>
        <w:tab/>
      </w:r>
      <w:r w:rsidRPr="007A403F">
        <w:rPr>
          <w:rFonts w:eastAsia="Calibri"/>
        </w:rPr>
        <w:tab/>
      </w:r>
      <w:r w:rsidRPr="007A403F">
        <w:rPr>
          <w:rFonts w:eastAsia="Calibri"/>
        </w:rPr>
        <w:tab/>
      </w:r>
      <w:r w:rsidRPr="007A403F">
        <w:rPr>
          <w:rFonts w:eastAsia="Calibri"/>
        </w:rPr>
        <w:tab/>
      </w:r>
      <w:r>
        <w:rPr>
          <w:rFonts w:eastAsia="Calibri"/>
        </w:rPr>
        <w:tab/>
      </w:r>
      <w:r w:rsidRPr="007A403F">
        <w:rPr>
          <w:rFonts w:eastAsia="Calibri"/>
        </w:rPr>
        <w:t>&lt;5,5,</w:t>
      </w:r>
    </w:p>
    <w:p w14:paraId="1128FD45" w14:textId="77777777" w:rsidR="002D36C3" w:rsidRPr="007A403F" w:rsidRDefault="002D36C3" w:rsidP="00500A13">
      <w:pPr>
        <w:numPr>
          <w:ilvl w:val="0"/>
          <w:numId w:val="15"/>
        </w:numPr>
        <w:spacing w:before="0" w:after="0"/>
        <w:rPr>
          <w:rFonts w:eastAsia="Calibri"/>
        </w:rPr>
      </w:pPr>
      <w:r w:rsidRPr="007A403F">
        <w:rPr>
          <w:rFonts w:eastAsia="Calibri"/>
        </w:rPr>
        <w:t>zasolenie:</w:t>
      </w:r>
      <w:r w:rsidRPr="007A403F">
        <w:rPr>
          <w:rFonts w:eastAsia="Calibri"/>
        </w:rPr>
        <w:tab/>
      </w:r>
      <w:r w:rsidRPr="007A403F">
        <w:rPr>
          <w:rFonts w:eastAsia="Calibri"/>
        </w:rPr>
        <w:tab/>
      </w:r>
      <w:r w:rsidRPr="007A403F">
        <w:rPr>
          <w:rFonts w:eastAsia="Calibri"/>
        </w:rPr>
        <w:tab/>
      </w:r>
      <w:r w:rsidRPr="007A403F">
        <w:rPr>
          <w:rFonts w:eastAsia="Calibri"/>
        </w:rPr>
        <w:tab/>
      </w:r>
      <w:r w:rsidRPr="007A403F">
        <w:rPr>
          <w:rFonts w:eastAsia="Calibri"/>
        </w:rPr>
        <w:tab/>
      </w:r>
      <w:r w:rsidRPr="007A403F">
        <w:rPr>
          <w:rFonts w:eastAsia="Calibri"/>
        </w:rPr>
        <w:tab/>
      </w:r>
      <w:r>
        <w:rPr>
          <w:rFonts w:eastAsia="Calibri"/>
        </w:rPr>
        <w:tab/>
        <w:t>&lt;1 g</w:t>
      </w:r>
      <w:r w:rsidRPr="007A403F">
        <w:rPr>
          <w:rFonts w:eastAsia="Calibri"/>
        </w:rPr>
        <w:t>/dm</w:t>
      </w:r>
      <w:r w:rsidRPr="007A403F">
        <w:rPr>
          <w:rFonts w:eastAsia="Calibri"/>
          <w:vertAlign w:val="superscript"/>
        </w:rPr>
        <w:t>3</w:t>
      </w:r>
    </w:p>
    <w:p w14:paraId="1128FD46" w14:textId="77777777" w:rsidR="002D36C3" w:rsidRPr="007A403F" w:rsidRDefault="002D36C3" w:rsidP="002D36C3">
      <w:pPr>
        <w:rPr>
          <w:rFonts w:cs="Arial"/>
        </w:rPr>
      </w:pPr>
      <w:r w:rsidRPr="008D24CE">
        <w:rPr>
          <w:rFonts w:cs="Arial"/>
        </w:rPr>
        <w:t>Wyżej podane właściwości powinny być udokumentowane przez Wykonawcę przed rozpoczęciem robót</w:t>
      </w:r>
      <w:r>
        <w:rPr>
          <w:rFonts w:cs="Arial"/>
        </w:rPr>
        <w:t>.</w:t>
      </w:r>
    </w:p>
    <w:p w14:paraId="1128FD47" w14:textId="77777777" w:rsidR="002D36C3" w:rsidRPr="007A403F" w:rsidRDefault="002D36C3" w:rsidP="002D36C3">
      <w:pPr>
        <w:rPr>
          <w:rFonts w:cs="Arial"/>
        </w:rPr>
      </w:pPr>
      <w:r w:rsidRPr="007A403F">
        <w:rPr>
          <w:rFonts w:cs="Arial"/>
        </w:rPr>
        <w:t>Określenie zasobności i odczynu gleby w składniki mineralne wykonać metodą laboratoryjną jak</w:t>
      </w:r>
    </w:p>
    <w:p w14:paraId="1128FD48" w14:textId="77777777" w:rsidR="002D36C3" w:rsidRPr="007A403F" w:rsidRDefault="002D36C3" w:rsidP="002D36C3">
      <w:pPr>
        <w:rPr>
          <w:rFonts w:cs="Arial"/>
        </w:rPr>
      </w:pPr>
      <w:r w:rsidRPr="007A403F">
        <w:rPr>
          <w:rFonts w:cs="Arial"/>
        </w:rPr>
        <w:t>opisano w „Wytycznych zakładania i utrzymania zieleni przydrożnej na potrzeby Generalnej Dyrekcji</w:t>
      </w:r>
      <w:r>
        <w:rPr>
          <w:rFonts w:cs="Arial"/>
        </w:rPr>
        <w:t xml:space="preserve"> </w:t>
      </w:r>
      <w:r w:rsidRPr="007A403F">
        <w:rPr>
          <w:rFonts w:cs="Arial"/>
        </w:rPr>
        <w:t>Dróg Krajowych i Autostrad” – załącznik do zarządzenia nr 29 Generalnego Dyrektora Dróg</w:t>
      </w:r>
      <w:r>
        <w:rPr>
          <w:rFonts w:cs="Arial"/>
        </w:rPr>
        <w:t xml:space="preserve"> Publicznych.</w:t>
      </w:r>
    </w:p>
    <w:p w14:paraId="1128FD49" w14:textId="77777777" w:rsidR="002D36C3" w:rsidRPr="007A403F" w:rsidRDefault="002D36C3" w:rsidP="002D36C3">
      <w:pPr>
        <w:rPr>
          <w:rFonts w:cs="Arial"/>
        </w:rPr>
      </w:pPr>
      <w:r w:rsidRPr="007A403F">
        <w:rPr>
          <w:rFonts w:cs="Arial"/>
        </w:rPr>
        <w:t>Zakłada się że ziemią urodzajną do zakładania powierzchni trawiastych oraz przygotowania terenu pod projektowane nasadzenia będzie humus zdjęty przed rozpoczęciem robót budowlanych i zmagazynowany w pryzmach zgodnie z WiORB D.01.02.02 oraz doprowadzony do w/w właściwości lub zakupiona ziemia urodzajna.</w:t>
      </w:r>
    </w:p>
    <w:p w14:paraId="1128FD4A" w14:textId="77777777" w:rsidR="002D36C3" w:rsidRPr="007A403F" w:rsidRDefault="002D36C3" w:rsidP="002D36C3">
      <w:pPr>
        <w:rPr>
          <w:rFonts w:cs="Arial"/>
        </w:rPr>
      </w:pPr>
      <w:r w:rsidRPr="007A403F">
        <w:rPr>
          <w:rFonts w:cs="Arial"/>
        </w:rPr>
        <w:t>Ponadto ziemia urodzajna powinna spełniać standardy jakości ziemi określone w rozporządzeniu Ministra Środowiska z dnia 1 września 2016 r. w sprawie sposobu prowadzenia oceny zanieczyszczenia powierzchni ziemi (Dz.U. 2016, poz. 1395).</w:t>
      </w:r>
    </w:p>
    <w:p w14:paraId="1128FD4B" w14:textId="77777777" w:rsidR="002D36C3" w:rsidRPr="007A403F" w:rsidRDefault="002D36C3" w:rsidP="002D36C3">
      <w:pPr>
        <w:rPr>
          <w:rFonts w:cs="Arial"/>
        </w:rPr>
      </w:pPr>
      <w:r w:rsidRPr="00C74361">
        <w:rPr>
          <w:rFonts w:cs="Arial"/>
        </w:rPr>
        <w:t>Inżynier zleca wykonanie badań w celu stwierdzenia czy ziemia urodzajna odpowiada wymaganym kryteriom. </w:t>
      </w:r>
    </w:p>
    <w:p w14:paraId="1128FD4C" w14:textId="77777777" w:rsidR="002D36C3" w:rsidRPr="002D36C3" w:rsidRDefault="002D36C3" w:rsidP="002D36C3">
      <w:pPr>
        <w:pStyle w:val="Nagwek2"/>
      </w:pPr>
      <w:bookmarkStart w:id="14" w:name="_Toc8637777"/>
      <w:bookmarkStart w:id="15" w:name="_Toc21347916"/>
      <w:r w:rsidRPr="002D36C3">
        <w:t>Ziemia ogrodnicza</w:t>
      </w:r>
      <w:bookmarkEnd w:id="14"/>
      <w:bookmarkEnd w:id="15"/>
    </w:p>
    <w:p w14:paraId="1128FD4D" w14:textId="77777777" w:rsidR="002D36C3" w:rsidRPr="007A403F" w:rsidRDefault="002D36C3" w:rsidP="002D36C3">
      <w:pPr>
        <w:rPr>
          <w:rFonts w:eastAsia="Calibri"/>
        </w:rPr>
      </w:pPr>
      <w:r w:rsidRPr="007A403F">
        <w:rPr>
          <w:rFonts w:eastAsia="Calibri"/>
        </w:rPr>
        <w:t>Do zaprawienia dołów pod drzewa, krzewy i pnącza należy użyć zakupionej ziemi ogrodniczej.</w:t>
      </w:r>
    </w:p>
    <w:p w14:paraId="1128FD4E" w14:textId="77777777" w:rsidR="002D36C3" w:rsidRPr="007A403F" w:rsidRDefault="002D36C3" w:rsidP="002D36C3">
      <w:pPr>
        <w:rPr>
          <w:rFonts w:eastAsia="Calibri"/>
        </w:rPr>
      </w:pPr>
      <w:r w:rsidRPr="007A403F">
        <w:rPr>
          <w:rFonts w:eastAsia="Calibri"/>
        </w:rPr>
        <w:t>Zakupiona ziemia ogrodnicza powinna posiadać aktualne badania właściwości i przydatności do uprawy roślin. Powinna odpowiadać wymaganiom projektowanych gatunków roślin, posiadać właściwości umożliwiające ich prawidłowy rozwój, być wilgotna oraz wolne od kamieni i zanieczyszczeń obcych. Nie może być przerośnięta korzeniami i chwastami, zasolona lub zanieczyszczone chemicznie. Odczyn pH dla roślin liściastych powinien wynosić: 6,0 – 7,5, dla roślin iglastych: &lt;5,5</w:t>
      </w:r>
    </w:p>
    <w:p w14:paraId="1128FD4F" w14:textId="77777777" w:rsidR="002D36C3" w:rsidRPr="002D36C3" w:rsidRDefault="002D36C3" w:rsidP="002D36C3">
      <w:pPr>
        <w:pStyle w:val="Nagwek2"/>
      </w:pPr>
      <w:bookmarkStart w:id="16" w:name="_Toc8637778"/>
      <w:bookmarkStart w:id="17" w:name="_Toc21347917"/>
      <w:r w:rsidRPr="002D36C3">
        <w:t>Materiały do ściółkowania</w:t>
      </w:r>
      <w:bookmarkEnd w:id="16"/>
      <w:bookmarkEnd w:id="17"/>
      <w:r w:rsidRPr="002D36C3">
        <w:t xml:space="preserve"> </w:t>
      </w:r>
    </w:p>
    <w:p w14:paraId="1128FD50" w14:textId="77777777" w:rsidR="002D36C3" w:rsidRPr="007A403F" w:rsidRDefault="002D36C3" w:rsidP="002D36C3">
      <w:pPr>
        <w:rPr>
          <w:rFonts w:eastAsia="Calibri"/>
        </w:rPr>
      </w:pPr>
      <w:r w:rsidRPr="007A403F">
        <w:rPr>
          <w:rFonts w:eastAsia="Calibri"/>
        </w:rPr>
        <w:t>Do ściółkowania gleby należy stosować zrębki uzyskane poprzez rozdrobnienie specjalnymi maszynami drągowiny, gałęzi i karpiny z usunięcia zieleni lub zakupioną korę drzew iglastych. Materiał do ściółkowania powinien być przekompostowany przez okres minimum 9 miesięcy.</w:t>
      </w:r>
    </w:p>
    <w:p w14:paraId="1128FD51" w14:textId="77777777" w:rsidR="002D36C3" w:rsidRPr="002D36C3" w:rsidRDefault="002D36C3" w:rsidP="002D36C3">
      <w:pPr>
        <w:pStyle w:val="Nagwek2"/>
      </w:pPr>
      <w:bookmarkStart w:id="18" w:name="_Toc8637779"/>
      <w:bookmarkStart w:id="19" w:name="_Toc21347918"/>
      <w:r w:rsidRPr="002D36C3">
        <w:t>Nawozy mineralne</w:t>
      </w:r>
      <w:bookmarkEnd w:id="18"/>
      <w:bookmarkEnd w:id="19"/>
      <w:r w:rsidRPr="002D36C3">
        <w:t xml:space="preserve"> </w:t>
      </w:r>
    </w:p>
    <w:p w14:paraId="1128FD52" w14:textId="77777777" w:rsidR="002D36C3" w:rsidRPr="007A403F" w:rsidRDefault="002D36C3" w:rsidP="002D36C3">
      <w:pPr>
        <w:rPr>
          <w:rFonts w:eastAsia="Calibri"/>
        </w:rPr>
      </w:pPr>
      <w:r w:rsidRPr="007A403F">
        <w:rPr>
          <w:rFonts w:eastAsia="Calibri"/>
        </w:rPr>
        <w:t>Zaleca się</w:t>
      </w:r>
      <w:r w:rsidR="00500A13">
        <w:rPr>
          <w:rFonts w:eastAsia="Calibri"/>
        </w:rPr>
        <w:t xml:space="preserve"> </w:t>
      </w:r>
      <w:r w:rsidRPr="007A403F">
        <w:rPr>
          <w:rFonts w:eastAsia="Calibri"/>
        </w:rPr>
        <w:t xml:space="preserve">stosowanie gotowych mieszanek nawozów wieloskładnikowych zawierających azot, fosfor i potas. Dobór nawozów powinien być dokonany na podstawie badania ziemi urodzajnej w stacji chemiczno - rolniczej. Nawozy mineralne powinny być w oryginalnym opakowaniu, z podanym składem chemicznym (zawartość azotu, fosforu, potasu - N.P.K.) i udziałem procentowym składników. Nawozy należy zabezpieczyć przed zawilgoceniem i zbryleniem w czasie transportu i przechowywania. Nawozy należy stosować zgodnie z zaleceniem producenta. Nawożenie nawozami w formie pylistej, krystalicznej lub granulatu zakończyć 7 dni przed sadzeniem lub siewem. </w:t>
      </w:r>
    </w:p>
    <w:p w14:paraId="1128FD53" w14:textId="77777777" w:rsidR="002D36C3" w:rsidRPr="00500A13" w:rsidRDefault="002D36C3" w:rsidP="002D36C3">
      <w:pPr>
        <w:pStyle w:val="Nagwek2"/>
        <w:rPr>
          <w:szCs w:val="20"/>
        </w:rPr>
      </w:pPr>
      <w:bookmarkStart w:id="20" w:name="_Toc8637780"/>
      <w:bookmarkStart w:id="21" w:name="_Toc21347919"/>
      <w:r w:rsidRPr="00500A13">
        <w:rPr>
          <w:szCs w:val="20"/>
        </w:rPr>
        <w:t>Hydrożele</w:t>
      </w:r>
      <w:bookmarkEnd w:id="20"/>
      <w:bookmarkEnd w:id="21"/>
    </w:p>
    <w:p w14:paraId="1128FD54" w14:textId="77777777" w:rsidR="002D36C3" w:rsidRPr="00500A13" w:rsidRDefault="002D36C3" w:rsidP="002D36C3">
      <w:pPr>
        <w:pStyle w:val="Standard"/>
        <w:spacing w:before="120" w:after="120" w:line="276" w:lineRule="auto"/>
        <w:jc w:val="both"/>
        <w:rPr>
          <w:rFonts w:ascii="Verdana" w:hAnsi="Verdana" w:cs="Arial"/>
          <w:sz w:val="20"/>
          <w:szCs w:val="20"/>
        </w:rPr>
      </w:pPr>
      <w:r w:rsidRPr="00500A13">
        <w:rPr>
          <w:rFonts w:ascii="Verdana" w:hAnsi="Verdana" w:cs="Arial"/>
          <w:sz w:val="20"/>
          <w:szCs w:val="20"/>
        </w:rPr>
        <w:t xml:space="preserve">Dodatki do podłoża, które poprawią stosunki powietrzno wodne gleby, zwiększają dostępność wody dla roślin, co jest niezwykle ważne w trudnych warunkach jakie panują wzdłuż drogi. Ze względu na trudne warunki siedliskowe wzdłuż drogi zaleca się stosowanie hydrożelu jako domieszki do zaprawy dołów, w ilości nie mniej niż 0,12 kg na 1 m3 zaprawy. </w:t>
      </w:r>
    </w:p>
    <w:p w14:paraId="1128FD55" w14:textId="77777777" w:rsidR="002D36C3" w:rsidRPr="002D36C3" w:rsidRDefault="002D36C3" w:rsidP="002D36C3">
      <w:pPr>
        <w:pStyle w:val="Nagwek2"/>
      </w:pPr>
      <w:bookmarkStart w:id="22" w:name="_Toc8637781"/>
      <w:bookmarkStart w:id="23" w:name="_Toc21347920"/>
      <w:r w:rsidRPr="002D36C3">
        <w:t>Preparaty mikoryzowe</w:t>
      </w:r>
      <w:bookmarkEnd w:id="22"/>
      <w:bookmarkEnd w:id="23"/>
    </w:p>
    <w:p w14:paraId="1128FD56" w14:textId="77777777" w:rsidR="002D36C3" w:rsidRPr="007A403F" w:rsidRDefault="002D36C3" w:rsidP="002D36C3">
      <w:pPr>
        <w:rPr>
          <w:rFonts w:cs="Arial"/>
        </w:rPr>
      </w:pPr>
      <w:r w:rsidRPr="007A403F">
        <w:rPr>
          <w:rFonts w:cs="Arial"/>
        </w:rPr>
        <w:t>Do mikoryzacji należy stosować preparaty zawierające żywe strzępki grzybni przeznaczone dla danej grupy roślin. Dawkow</w:t>
      </w:r>
      <w:r>
        <w:rPr>
          <w:rFonts w:cs="Arial"/>
        </w:rPr>
        <w:t>anie i sposób prowadzenia mikory</w:t>
      </w:r>
      <w:r w:rsidRPr="007A403F">
        <w:rPr>
          <w:rFonts w:cs="Arial"/>
        </w:rPr>
        <w:t xml:space="preserve">zacji będzie zależał od wskazań producenta oraz wykorzystanego </w:t>
      </w:r>
      <w:r w:rsidRPr="00500A13">
        <w:rPr>
          <w:rFonts w:cs="Arial"/>
        </w:rPr>
        <w:t>materiału sadzeniowego.</w:t>
      </w:r>
    </w:p>
    <w:p w14:paraId="1128FD57" w14:textId="77777777" w:rsidR="002D36C3" w:rsidRPr="002D36C3" w:rsidRDefault="002D36C3" w:rsidP="002D36C3">
      <w:pPr>
        <w:pStyle w:val="Nagwek2"/>
      </w:pPr>
      <w:bookmarkStart w:id="24" w:name="_Toc8637782"/>
      <w:bookmarkStart w:id="25" w:name="_Toc21347921"/>
      <w:r w:rsidRPr="002D36C3">
        <w:t>Roślinny materiał sadzeniowy</w:t>
      </w:r>
      <w:bookmarkEnd w:id="24"/>
      <w:bookmarkEnd w:id="25"/>
    </w:p>
    <w:p w14:paraId="1128FD58" w14:textId="77777777" w:rsidR="002D36C3" w:rsidRPr="007A403F" w:rsidRDefault="002D36C3" w:rsidP="002D36C3">
      <w:pPr>
        <w:rPr>
          <w:rFonts w:cs="Arial"/>
        </w:rPr>
      </w:pPr>
      <w:r w:rsidRPr="007A403F">
        <w:rPr>
          <w:rFonts w:cs="Arial"/>
        </w:rPr>
        <w:t xml:space="preserve">Do nasadzeń należy wykorzystać </w:t>
      </w:r>
      <w:r>
        <w:rPr>
          <w:rFonts w:cs="Arial"/>
        </w:rPr>
        <w:t xml:space="preserve">tylko </w:t>
      </w:r>
      <w:r w:rsidRPr="003355F5">
        <w:rPr>
          <w:rFonts w:cs="Arial"/>
        </w:rPr>
        <w:t>drzewa i krzewy</w:t>
      </w:r>
      <w:r>
        <w:rPr>
          <w:rFonts w:cs="Arial"/>
        </w:rPr>
        <w:t xml:space="preserve"> z wyhodowanym z zakrytym</w:t>
      </w:r>
      <w:r w:rsidRPr="007A403F">
        <w:rPr>
          <w:rFonts w:cs="Arial"/>
        </w:rPr>
        <w:t xml:space="preserve"> systemem korzeniowym i dostarczone na miejsce sadzenia z bryłą korzeniową (balotowane lub w pojemnikach).</w:t>
      </w:r>
      <w:r w:rsidRPr="007A403F">
        <w:rPr>
          <w:rFonts w:cs="Arial"/>
          <w:color w:val="FF0000"/>
        </w:rPr>
        <w:t xml:space="preserve"> </w:t>
      </w:r>
      <w:r w:rsidRPr="007A403F">
        <w:rPr>
          <w:rFonts w:cs="Arial"/>
        </w:rPr>
        <w:t>Materiał sadzeniowy powinien być mikoryzowany. Jeżeli nie ma możliwości pozyskania mikoryzowanego materiału sadzeniowego należy przed lub bezpośrednio po posadzeniu zastosować zabieg poleg</w:t>
      </w:r>
      <w:r w:rsidR="00500A13">
        <w:rPr>
          <w:rFonts w:cs="Arial"/>
        </w:rPr>
        <w:t>ający na majoryzacji nasadzeń.</w:t>
      </w:r>
    </w:p>
    <w:p w14:paraId="1128FD59" w14:textId="77777777" w:rsidR="002D36C3" w:rsidRDefault="002D36C3" w:rsidP="002D36C3">
      <w:pPr>
        <w:rPr>
          <w:rFonts w:cs="Arial"/>
        </w:rPr>
      </w:pPr>
      <w:r w:rsidRPr="007A403F">
        <w:rPr>
          <w:rFonts w:cs="Arial"/>
        </w:rPr>
        <w:t>Każde przeznaczone do nasadzeń drzewo lub krzew powinny posiadać etykietę. Na etykiecie powinny znaleźć się niżej wymienione informacje:</w:t>
      </w:r>
      <w:r>
        <w:rPr>
          <w:rFonts w:cs="Arial"/>
        </w:rPr>
        <w:br w:type="page"/>
      </w:r>
    </w:p>
    <w:p w14:paraId="1128FD5A" w14:textId="77777777" w:rsidR="002D36C3" w:rsidRDefault="002D36C3" w:rsidP="00500A13">
      <w:pPr>
        <w:numPr>
          <w:ilvl w:val="0"/>
          <w:numId w:val="8"/>
        </w:numPr>
        <w:spacing w:before="0" w:after="0"/>
        <w:ind w:left="714" w:hanging="357"/>
        <w:rPr>
          <w:rFonts w:cs="Arial"/>
        </w:rPr>
      </w:pPr>
      <w:r w:rsidRPr="007A403F">
        <w:rPr>
          <w:rFonts w:cs="Arial"/>
        </w:rPr>
        <w:t>nazwa rodzajowa i gatunkowa sadzonki</w:t>
      </w:r>
      <w:r w:rsidRPr="00665B2F">
        <w:rPr>
          <w:rFonts w:cs="Arial"/>
        </w:rPr>
        <w:t>;</w:t>
      </w:r>
    </w:p>
    <w:p w14:paraId="1128FD5B" w14:textId="77777777" w:rsidR="002D36C3" w:rsidRDefault="002D36C3" w:rsidP="00500A13">
      <w:pPr>
        <w:numPr>
          <w:ilvl w:val="0"/>
          <w:numId w:val="8"/>
        </w:numPr>
        <w:spacing w:before="0" w:after="0"/>
        <w:ind w:left="714" w:hanging="357"/>
        <w:rPr>
          <w:rFonts w:cs="Arial"/>
        </w:rPr>
      </w:pPr>
      <w:r>
        <w:rPr>
          <w:rFonts w:cs="Arial"/>
        </w:rPr>
        <w:t>wysokość rośliny,</w:t>
      </w:r>
    </w:p>
    <w:p w14:paraId="1128FD5C" w14:textId="77777777" w:rsidR="002D36C3" w:rsidRPr="00665B2F" w:rsidRDefault="002D36C3" w:rsidP="00500A13">
      <w:pPr>
        <w:numPr>
          <w:ilvl w:val="0"/>
          <w:numId w:val="8"/>
        </w:numPr>
        <w:spacing w:before="0" w:after="0"/>
        <w:ind w:left="714" w:hanging="357"/>
        <w:rPr>
          <w:rFonts w:cs="Arial"/>
        </w:rPr>
      </w:pPr>
      <w:r>
        <w:rPr>
          <w:rFonts w:cs="Arial"/>
        </w:rPr>
        <w:t>rodzaj pojemnika,</w:t>
      </w:r>
      <w:r w:rsidRPr="00665B2F">
        <w:rPr>
          <w:rFonts w:cs="Arial"/>
        </w:rPr>
        <w:t xml:space="preserve"> </w:t>
      </w:r>
    </w:p>
    <w:p w14:paraId="1128FD5D" w14:textId="77777777" w:rsidR="002D36C3" w:rsidRPr="007A403F" w:rsidRDefault="002D36C3" w:rsidP="00500A13">
      <w:pPr>
        <w:numPr>
          <w:ilvl w:val="0"/>
          <w:numId w:val="8"/>
        </w:numPr>
        <w:spacing w:before="0" w:after="0"/>
        <w:ind w:left="714" w:hanging="357"/>
        <w:rPr>
          <w:rFonts w:cs="Arial"/>
        </w:rPr>
      </w:pPr>
      <w:r w:rsidRPr="007A403F">
        <w:rPr>
          <w:rFonts w:cs="Arial"/>
        </w:rPr>
        <w:t xml:space="preserve">nr świadectwa pochodzenia danej partii materiału sadzeniowego, wg PN-R-67025:1999 załącznik A; </w:t>
      </w:r>
    </w:p>
    <w:p w14:paraId="1128FD5E" w14:textId="77777777" w:rsidR="002D36C3" w:rsidRPr="007A403F" w:rsidRDefault="002D36C3" w:rsidP="00500A13">
      <w:pPr>
        <w:numPr>
          <w:ilvl w:val="0"/>
          <w:numId w:val="8"/>
        </w:numPr>
        <w:spacing w:before="0" w:after="0"/>
        <w:ind w:left="714" w:hanging="357"/>
        <w:rPr>
          <w:rFonts w:cs="Arial"/>
        </w:rPr>
      </w:pPr>
      <w:r w:rsidRPr="007A403F">
        <w:rPr>
          <w:rFonts w:cs="Arial"/>
        </w:rPr>
        <w:t xml:space="preserve">oznaczenie partii materiału sadzeniowego; </w:t>
      </w:r>
    </w:p>
    <w:p w14:paraId="1128FD5F" w14:textId="77777777" w:rsidR="002D36C3" w:rsidRDefault="002D36C3" w:rsidP="00500A13">
      <w:pPr>
        <w:numPr>
          <w:ilvl w:val="0"/>
          <w:numId w:val="8"/>
        </w:numPr>
        <w:spacing w:before="0" w:after="0"/>
        <w:ind w:left="714" w:hanging="357"/>
        <w:rPr>
          <w:rFonts w:cs="Arial"/>
        </w:rPr>
      </w:pPr>
      <w:r w:rsidRPr="007A403F">
        <w:rPr>
          <w:rFonts w:cs="Arial"/>
        </w:rPr>
        <w:t>adres i nazwę producenta</w:t>
      </w:r>
      <w:r>
        <w:rPr>
          <w:rFonts w:cs="Arial"/>
        </w:rPr>
        <w:t>.</w:t>
      </w:r>
    </w:p>
    <w:p w14:paraId="1128FD60" w14:textId="77777777" w:rsidR="002D36C3" w:rsidRPr="007A403F" w:rsidRDefault="002D36C3" w:rsidP="002D36C3">
      <w:pPr>
        <w:rPr>
          <w:rFonts w:cs="Arial"/>
        </w:rPr>
      </w:pPr>
      <w:r w:rsidRPr="007A403F">
        <w:rPr>
          <w:rFonts w:cs="Arial"/>
        </w:rPr>
        <w:t xml:space="preserve">Etykietki z nazwą gatunkową należy zdjąć z sadzonek dopiero po ostatecznym odbiorze nasadzonej zieleni. </w:t>
      </w:r>
    </w:p>
    <w:p w14:paraId="1128FD61" w14:textId="77777777" w:rsidR="002D36C3" w:rsidRPr="007A403F" w:rsidRDefault="002D36C3" w:rsidP="002D36C3">
      <w:pPr>
        <w:rPr>
          <w:rFonts w:cs="Arial"/>
        </w:rPr>
      </w:pPr>
      <w:r w:rsidRPr="007A403F">
        <w:rPr>
          <w:rFonts w:cs="Arial"/>
        </w:rPr>
        <w:t xml:space="preserve">Drzewa z bryłą korzeniową przeznaczone do nasadzeń powinny spełniać następujące wymogi jakościowe: </w:t>
      </w:r>
    </w:p>
    <w:p w14:paraId="1128FD62" w14:textId="77777777" w:rsidR="002D36C3" w:rsidRPr="007A403F" w:rsidRDefault="002D36C3" w:rsidP="00500A13">
      <w:pPr>
        <w:numPr>
          <w:ilvl w:val="0"/>
          <w:numId w:val="8"/>
        </w:numPr>
      </w:pPr>
      <w:r w:rsidRPr="007A403F">
        <w:rPr>
          <w:rFonts w:cs="Arial"/>
        </w:rPr>
        <w:t>liczba szkółkowań (przesadzeń w szkółce) – min. 2x, optymalnie: 3x-4x</w:t>
      </w:r>
      <w:r w:rsidRPr="007A403F">
        <w:t xml:space="preserve"> </w:t>
      </w:r>
    </w:p>
    <w:p w14:paraId="1128FD63" w14:textId="77777777" w:rsidR="002D36C3" w:rsidRPr="007A403F" w:rsidRDefault="002D36C3" w:rsidP="00500A13">
      <w:pPr>
        <w:numPr>
          <w:ilvl w:val="0"/>
          <w:numId w:val="8"/>
        </w:numPr>
      </w:pPr>
      <w:r w:rsidRPr="007A403F">
        <w:t>prawidłowo uformowany z zachowaniem charakterystycznych dla gatunku i odmiany: pokroju, wysokości, szerokości i długości pędów oraz równomiernego rozkrzewienia i rozgałęzienia, a także odpowiednich proporcji między pniem, koroną i bryłą korzeniową,</w:t>
      </w:r>
    </w:p>
    <w:p w14:paraId="1128FD64" w14:textId="77777777" w:rsidR="002D36C3" w:rsidRPr="007A403F" w:rsidRDefault="002D36C3" w:rsidP="00500A13">
      <w:pPr>
        <w:numPr>
          <w:ilvl w:val="0"/>
          <w:numId w:val="8"/>
        </w:numPr>
      </w:pPr>
      <w:r w:rsidRPr="007A403F">
        <w:t>wyrównany pod względem wysokości, kształtów koron i obwodów pni, o prostych pniach, symetrycznych koronach i dobrze ukształtowanych bryłach korzeniowych,</w:t>
      </w:r>
    </w:p>
    <w:p w14:paraId="1128FD65" w14:textId="77777777" w:rsidR="002D36C3" w:rsidRPr="007A403F" w:rsidRDefault="002D36C3" w:rsidP="00500A13">
      <w:pPr>
        <w:numPr>
          <w:ilvl w:val="0"/>
          <w:numId w:val="8"/>
        </w:numPr>
      </w:pPr>
      <w:r w:rsidRPr="007A403F">
        <w:t>w dobrej kondycji zdrowotnej, bez otarć kory i innych uszkodzeń mechanicznych, bez objawów będących skutkiem niewłaściwego nawożenia i agrotechniki oraz bez odrostów podkładki, z zabliźnionymi ranami, bez oznak chorób grzybowych i szkodników</w:t>
      </w:r>
    </w:p>
    <w:p w14:paraId="1128FD66" w14:textId="77777777" w:rsidR="002D36C3" w:rsidRPr="007A403F" w:rsidRDefault="002D36C3" w:rsidP="00500A13">
      <w:pPr>
        <w:numPr>
          <w:ilvl w:val="0"/>
          <w:numId w:val="8"/>
        </w:numPr>
        <w:rPr>
          <w:rFonts w:cs="Arial"/>
        </w:rPr>
      </w:pPr>
      <w:r w:rsidRPr="007A403F">
        <w:rPr>
          <w:rFonts w:cs="Arial"/>
        </w:rPr>
        <w:t>bryła korzeniowa – proporcjonalnie uformowana w stosunku do części nadziemnej, zwarta,</w:t>
      </w:r>
    </w:p>
    <w:p w14:paraId="1128FD67" w14:textId="77777777" w:rsidR="002D36C3" w:rsidRDefault="002D36C3" w:rsidP="00500A13">
      <w:pPr>
        <w:pStyle w:val="Akapitzlist"/>
        <w:numPr>
          <w:ilvl w:val="0"/>
          <w:numId w:val="8"/>
        </w:numPr>
        <w:ind w:left="714" w:hanging="357"/>
        <w:jc w:val="left"/>
      </w:pPr>
      <w:r w:rsidRPr="0069701A">
        <w:t>nieprzesuszona, lekko wilgotna i prawidłowo zapakowana (balot), bądź korzenie wykształcone proporcjonalnie w stosunku do rozmiarów pojemnika (kontenery), korzenie nie mogą być zbite i powinny być widoczne po zewnętrznej stronie bryły korzeniowej.</w:t>
      </w:r>
    </w:p>
    <w:p w14:paraId="1128FD68" w14:textId="77777777" w:rsidR="002D36C3" w:rsidRDefault="002D36C3" w:rsidP="00500A13">
      <w:pPr>
        <w:pStyle w:val="Akapitzlist"/>
        <w:numPr>
          <w:ilvl w:val="0"/>
          <w:numId w:val="8"/>
        </w:numPr>
        <w:ind w:left="714" w:hanging="357"/>
        <w:jc w:val="left"/>
      </w:pPr>
      <w:r w:rsidRPr="0069701A">
        <w:t>rośliny z bryłą korzeniową powinny być zabezpieczone tkaniną, która rozkłada się max. 1,5 roku po posadzeniu, dodatkowo w przypadku drzew liściastych o obwodzie &gt;14 cm, bryła korzeniowa powinna być zabezpieczona dodatkowo siatką drucianą z drutu ocynkowanego.</w:t>
      </w:r>
    </w:p>
    <w:p w14:paraId="1128FD69" w14:textId="77777777" w:rsidR="00500A13" w:rsidRDefault="00500A13" w:rsidP="002D36C3">
      <w:pPr>
        <w:jc w:val="left"/>
      </w:pPr>
    </w:p>
    <w:p w14:paraId="1128FD6A" w14:textId="77777777" w:rsidR="002D36C3" w:rsidRPr="0069701A" w:rsidRDefault="002D36C3" w:rsidP="002D36C3">
      <w:pPr>
        <w:jc w:val="left"/>
      </w:pPr>
      <w:r w:rsidRPr="00DB5F19">
        <w:t>Zamawiający nie dopuszcza nasadzeń drzew i krzewów z gołym korzeniem</w:t>
      </w:r>
    </w:p>
    <w:p w14:paraId="1128FD6B" w14:textId="77777777" w:rsidR="002D36C3" w:rsidRPr="007A403F" w:rsidRDefault="002D36C3" w:rsidP="002D36C3">
      <w:pPr>
        <w:rPr>
          <w:rFonts w:cs="Arial"/>
        </w:rPr>
      </w:pPr>
      <w:r w:rsidRPr="007A403F">
        <w:rPr>
          <w:rFonts w:cs="Arial"/>
        </w:rPr>
        <w:t>Wymagane parametry dla roślin do nasadzeń:</w:t>
      </w:r>
    </w:p>
    <w:p w14:paraId="1128FD6C" w14:textId="77777777" w:rsidR="002D36C3" w:rsidRPr="007A403F" w:rsidRDefault="002D36C3" w:rsidP="00500A13">
      <w:pPr>
        <w:numPr>
          <w:ilvl w:val="0"/>
          <w:numId w:val="16"/>
        </w:numPr>
        <w:rPr>
          <w:rFonts w:cs="Arial"/>
        </w:rPr>
      </w:pPr>
      <w:r w:rsidRPr="007A403F">
        <w:rPr>
          <w:rFonts w:cs="Arial"/>
        </w:rPr>
        <w:t>drzewa liściaste formy piennej:</w:t>
      </w:r>
      <w:r w:rsidRPr="007A403F">
        <w:rPr>
          <w:rFonts w:cs="Arial"/>
        </w:rPr>
        <w:tab/>
      </w:r>
    </w:p>
    <w:p w14:paraId="1128FD6D" w14:textId="77777777" w:rsidR="002D36C3" w:rsidRPr="007A403F" w:rsidRDefault="002D36C3" w:rsidP="00500A13">
      <w:pPr>
        <w:numPr>
          <w:ilvl w:val="0"/>
          <w:numId w:val="19"/>
        </w:numPr>
        <w:rPr>
          <w:rFonts w:cs="Arial"/>
        </w:rPr>
      </w:pPr>
      <w:r w:rsidRPr="007A403F">
        <w:rPr>
          <w:rFonts w:cs="Arial"/>
        </w:rPr>
        <w:t>wysokość pnia pod koroną dla drzew w bezpośrednim sąsiedztwie ciągów komunikacyjnych: min. 2,0m,</w:t>
      </w:r>
    </w:p>
    <w:p w14:paraId="1128FD6E" w14:textId="77777777" w:rsidR="002D36C3" w:rsidRPr="00313184" w:rsidRDefault="002D36C3" w:rsidP="00500A13">
      <w:pPr>
        <w:numPr>
          <w:ilvl w:val="0"/>
          <w:numId w:val="17"/>
        </w:numPr>
        <w:rPr>
          <w:rFonts w:cs="Arial"/>
        </w:rPr>
      </w:pPr>
      <w:r w:rsidRPr="00313184">
        <w:rPr>
          <w:rFonts w:cs="Arial"/>
        </w:rPr>
        <w:t>obwód pnia mierzony na wysokości 1 m: min. 14-16 cm dla ciągów pozamiejskich i min 16-18 dla miast,</w:t>
      </w:r>
    </w:p>
    <w:p w14:paraId="1128FD6F" w14:textId="77777777" w:rsidR="002D36C3" w:rsidRDefault="002D36C3" w:rsidP="00500A13">
      <w:pPr>
        <w:numPr>
          <w:ilvl w:val="0"/>
          <w:numId w:val="17"/>
        </w:numPr>
        <w:rPr>
          <w:rFonts w:cs="Arial"/>
        </w:rPr>
      </w:pPr>
      <w:r w:rsidRPr="007A403F">
        <w:rPr>
          <w:rFonts w:cs="Arial"/>
        </w:rPr>
        <w:t>średnica bryły korzeniowej mierzonej w poziomie: co najmniej 3,5 razy większa od obwodu pnia mierzonego na wysokości 100 cm.</w:t>
      </w:r>
    </w:p>
    <w:p w14:paraId="1128FD70" w14:textId="77777777" w:rsidR="002D36C3" w:rsidRPr="00E47ADF" w:rsidRDefault="002D36C3" w:rsidP="00500A13">
      <w:pPr>
        <w:pStyle w:val="Akapitzlist"/>
        <w:numPr>
          <w:ilvl w:val="0"/>
          <w:numId w:val="17"/>
        </w:numPr>
        <w:spacing w:before="0" w:after="0" w:line="240" w:lineRule="auto"/>
        <w:jc w:val="left"/>
      </w:pPr>
      <w:r w:rsidRPr="00E47ADF">
        <w:t>bryła korzeniowa – proporcjonalnie uformowana w stosunku do części nadziemnej, zwarta,</w:t>
      </w:r>
    </w:p>
    <w:p w14:paraId="1128FD71" w14:textId="77777777" w:rsidR="002D36C3" w:rsidRPr="00E47ADF" w:rsidRDefault="002D36C3" w:rsidP="00500A13">
      <w:pPr>
        <w:numPr>
          <w:ilvl w:val="0"/>
          <w:numId w:val="18"/>
        </w:numPr>
        <w:rPr>
          <w:rFonts w:cs="Arial"/>
        </w:rPr>
      </w:pPr>
      <w:r w:rsidRPr="007A403F">
        <w:rPr>
          <w:rFonts w:cs="Arial"/>
        </w:rPr>
        <w:t>sadzonki drzew liściastych danej formy i wysokości pnia (Pa) muszą mieć równą wielkość i koronę na tej samej wysokości;</w:t>
      </w:r>
    </w:p>
    <w:p w14:paraId="1128FD72" w14:textId="77777777" w:rsidR="002D36C3" w:rsidRPr="007A403F" w:rsidRDefault="002D36C3" w:rsidP="00500A13">
      <w:pPr>
        <w:numPr>
          <w:ilvl w:val="0"/>
          <w:numId w:val="16"/>
        </w:numPr>
        <w:rPr>
          <w:rFonts w:cs="Arial"/>
        </w:rPr>
      </w:pPr>
      <w:r w:rsidRPr="007A403F">
        <w:rPr>
          <w:rFonts w:cs="Arial"/>
        </w:rPr>
        <w:t>drzewa liściaste formy naturalnej:</w:t>
      </w:r>
    </w:p>
    <w:p w14:paraId="1128FD73" w14:textId="77777777" w:rsidR="002D36C3" w:rsidRPr="002D36C3" w:rsidRDefault="002D36C3" w:rsidP="00500A13">
      <w:pPr>
        <w:numPr>
          <w:ilvl w:val="0"/>
          <w:numId w:val="16"/>
        </w:numPr>
        <w:rPr>
          <w:rFonts w:cs="Arial"/>
        </w:rPr>
      </w:pPr>
      <w:r w:rsidRPr="002D36C3">
        <w:rPr>
          <w:rFonts w:cs="Arial"/>
        </w:rPr>
        <w:t>wysokość rośliny mierzona od powierzchni ziemi do pąka szczytowego: min. 2,0 m drzewa iglaste:</w:t>
      </w:r>
    </w:p>
    <w:p w14:paraId="1128FD74" w14:textId="77777777" w:rsidR="002D36C3" w:rsidRPr="002D36C3" w:rsidRDefault="002D36C3" w:rsidP="00500A13">
      <w:pPr>
        <w:numPr>
          <w:ilvl w:val="0"/>
          <w:numId w:val="20"/>
        </w:numPr>
        <w:rPr>
          <w:rFonts w:cs="Arial"/>
          <w:spacing w:val="-2"/>
        </w:rPr>
      </w:pPr>
      <w:r w:rsidRPr="002D36C3">
        <w:rPr>
          <w:rFonts w:cs="Arial"/>
          <w:spacing w:val="-2"/>
        </w:rPr>
        <w:t>wysokość rośliny mierzona od powierzchni ziemi d</w:t>
      </w:r>
      <w:r>
        <w:rPr>
          <w:rFonts w:cs="Arial"/>
          <w:spacing w:val="-2"/>
        </w:rPr>
        <w:t>o pąka szczytowego: min. 1,25 m</w:t>
      </w:r>
    </w:p>
    <w:p w14:paraId="1128FD75" w14:textId="77777777" w:rsidR="002D36C3" w:rsidRPr="007A403F" w:rsidRDefault="002D36C3" w:rsidP="00500A13">
      <w:pPr>
        <w:numPr>
          <w:ilvl w:val="0"/>
          <w:numId w:val="16"/>
        </w:numPr>
        <w:rPr>
          <w:rFonts w:cs="Arial"/>
        </w:rPr>
      </w:pPr>
      <w:r w:rsidRPr="007A403F">
        <w:rPr>
          <w:rFonts w:cs="Arial"/>
        </w:rPr>
        <w:t>krzewy:</w:t>
      </w:r>
    </w:p>
    <w:p w14:paraId="1128FD76" w14:textId="77777777" w:rsidR="002D36C3" w:rsidRPr="007A403F" w:rsidRDefault="002D36C3" w:rsidP="00500A13">
      <w:pPr>
        <w:numPr>
          <w:ilvl w:val="0"/>
          <w:numId w:val="21"/>
        </w:numPr>
        <w:rPr>
          <w:rFonts w:cs="Arial"/>
        </w:rPr>
      </w:pPr>
      <w:r w:rsidRPr="007A403F">
        <w:rPr>
          <w:rFonts w:cs="Arial"/>
        </w:rPr>
        <w:t>wiek 3-4 lata,</w:t>
      </w:r>
    </w:p>
    <w:p w14:paraId="1128FD77" w14:textId="77777777" w:rsidR="002D36C3" w:rsidRPr="007A403F" w:rsidRDefault="002D36C3" w:rsidP="00500A13">
      <w:pPr>
        <w:numPr>
          <w:ilvl w:val="0"/>
          <w:numId w:val="21"/>
        </w:numPr>
        <w:rPr>
          <w:rFonts w:cs="Arial"/>
        </w:rPr>
      </w:pPr>
      <w:r w:rsidRPr="007A403F">
        <w:rPr>
          <w:rFonts w:cs="Arial"/>
        </w:rPr>
        <w:t>wysokość zależna od siły wzrostu danego gatunku i odmiany (minimalna wysokość krzewów w zależności od gatunku 30 – 60 cm),</w:t>
      </w:r>
    </w:p>
    <w:p w14:paraId="1128FD78" w14:textId="77777777" w:rsidR="002D36C3" w:rsidRPr="007A403F" w:rsidRDefault="002D36C3" w:rsidP="00500A13">
      <w:pPr>
        <w:numPr>
          <w:ilvl w:val="0"/>
          <w:numId w:val="22"/>
        </w:numPr>
        <w:rPr>
          <w:rFonts w:cs="Arial"/>
        </w:rPr>
      </w:pPr>
      <w:r w:rsidRPr="007A403F">
        <w:rPr>
          <w:rFonts w:cs="Arial"/>
        </w:rPr>
        <w:t>ilość pędów szkieletowych – co najmniej 3 szt. (dla gatunków krzewów słabo krzewiących się dopuszcza się min. 2 silne pędy szkieletowe) z typowymi dla odmiany rozgałęzieniami,</w:t>
      </w:r>
    </w:p>
    <w:p w14:paraId="1128FD79" w14:textId="77777777" w:rsidR="002D36C3" w:rsidRPr="007A403F" w:rsidRDefault="002D36C3" w:rsidP="00500A13">
      <w:pPr>
        <w:numPr>
          <w:ilvl w:val="0"/>
          <w:numId w:val="22"/>
        </w:numPr>
        <w:rPr>
          <w:rFonts w:cs="Arial"/>
        </w:rPr>
      </w:pPr>
      <w:r w:rsidRPr="007A403F">
        <w:rPr>
          <w:rFonts w:cs="Arial"/>
        </w:rPr>
        <w:t>wielkość pojemnika – min. 2 l.</w:t>
      </w:r>
    </w:p>
    <w:p w14:paraId="1128FD7A" w14:textId="77777777" w:rsidR="002D36C3" w:rsidRPr="007A403F" w:rsidRDefault="002D36C3" w:rsidP="00500A13">
      <w:pPr>
        <w:numPr>
          <w:ilvl w:val="0"/>
          <w:numId w:val="16"/>
        </w:numPr>
        <w:rPr>
          <w:rFonts w:cs="Arial"/>
        </w:rPr>
      </w:pPr>
      <w:r w:rsidRPr="007A403F">
        <w:rPr>
          <w:rFonts w:cs="Arial"/>
        </w:rPr>
        <w:t>pnącza:</w:t>
      </w:r>
    </w:p>
    <w:p w14:paraId="1128FD7B" w14:textId="77777777" w:rsidR="002D36C3" w:rsidRPr="007A403F" w:rsidRDefault="002D36C3" w:rsidP="00500A13">
      <w:pPr>
        <w:numPr>
          <w:ilvl w:val="0"/>
          <w:numId w:val="23"/>
        </w:numPr>
        <w:rPr>
          <w:rFonts w:cs="Arial"/>
        </w:rPr>
      </w:pPr>
      <w:r w:rsidRPr="007A403F">
        <w:rPr>
          <w:rFonts w:cs="Arial"/>
        </w:rPr>
        <w:t>ilość pędów– co najmniej 2 silne pędy przywiązane do palika,</w:t>
      </w:r>
    </w:p>
    <w:p w14:paraId="1128FD7C" w14:textId="77777777" w:rsidR="002D36C3" w:rsidRPr="007A403F" w:rsidRDefault="002D36C3" w:rsidP="00500A13">
      <w:pPr>
        <w:numPr>
          <w:ilvl w:val="0"/>
          <w:numId w:val="23"/>
        </w:numPr>
        <w:rPr>
          <w:rFonts w:cs="Arial"/>
        </w:rPr>
      </w:pPr>
      <w:r w:rsidRPr="007A403F">
        <w:rPr>
          <w:rFonts w:cs="Arial"/>
        </w:rPr>
        <w:t>wielkość pojemnika – min. 2 l.</w:t>
      </w:r>
    </w:p>
    <w:p w14:paraId="1128FD7D" w14:textId="77777777" w:rsidR="002D36C3" w:rsidRPr="007A403F" w:rsidRDefault="002D36C3" w:rsidP="002D36C3">
      <w:pPr>
        <w:rPr>
          <w:rFonts w:eastAsia="Calibri" w:cs="Arial"/>
        </w:rPr>
      </w:pPr>
      <w:r w:rsidRPr="007A403F">
        <w:rPr>
          <w:rFonts w:eastAsia="Calibri" w:cs="Arial"/>
        </w:rPr>
        <w:t>Zaleca się aby materiał sadzeniowy, szczególnie gatunków drzew i krzewów iglastych, został poddany mikoryzacji.</w:t>
      </w:r>
    </w:p>
    <w:p w14:paraId="1128FD7E" w14:textId="77777777" w:rsidR="002D36C3" w:rsidRPr="007A403F" w:rsidRDefault="002D36C3" w:rsidP="002D36C3">
      <w:pPr>
        <w:widowControl w:val="0"/>
        <w:ind w:right="-1"/>
        <w:rPr>
          <w:rFonts w:cs="Arial"/>
        </w:rPr>
      </w:pPr>
      <w:r w:rsidRPr="007A403F">
        <w:rPr>
          <w:rFonts w:cs="Arial"/>
        </w:rPr>
        <w:t>Dostarczony sadzeniowy materiał roślinny powinien być zgodny z aktualnymi Zaleceniami jakościowymi dla ozdobnego materiału szkółkarskiego Związku Szkółkarzy Polskich.</w:t>
      </w:r>
    </w:p>
    <w:p w14:paraId="1128FD7F" w14:textId="77777777" w:rsidR="002D36C3" w:rsidRPr="007A403F" w:rsidRDefault="002D36C3" w:rsidP="002D36C3">
      <w:pPr>
        <w:widowControl w:val="0"/>
        <w:ind w:right="-1"/>
        <w:rPr>
          <w:rFonts w:cs="Arial"/>
        </w:rPr>
      </w:pPr>
      <w:r w:rsidRPr="007A403F">
        <w:rPr>
          <w:rFonts w:cs="Arial"/>
        </w:rPr>
        <w:t>Do nasadzeń nie należy wykorzystywać obcych gatunków inwazyjnych. Nasadzenia powinny być prowadzone z jak największym udziałem gatunków rodzimych, należy dążyć do wykorzystania materiału roślin</w:t>
      </w:r>
      <w:r>
        <w:rPr>
          <w:rFonts w:cs="Arial"/>
        </w:rPr>
        <w:t>nego z wykorzystaniem</w:t>
      </w:r>
      <w:r w:rsidRPr="007A403F">
        <w:rPr>
          <w:rFonts w:cs="Arial"/>
        </w:rPr>
        <w:t xml:space="preserve"> lokalnych populacji gatunków. Materiał sadzeniowy nie może pochodzić z innego regionu przyrodniczego, wyznaczonego z uwagi na długości trwania okresu wegetacyjnego.</w:t>
      </w:r>
    </w:p>
    <w:p w14:paraId="1128FD80" w14:textId="77777777" w:rsidR="002D36C3" w:rsidRPr="007A403F" w:rsidRDefault="002D36C3" w:rsidP="002D36C3">
      <w:pPr>
        <w:widowControl w:val="0"/>
        <w:ind w:right="-1"/>
        <w:rPr>
          <w:rFonts w:cs="Arial"/>
        </w:rPr>
      </w:pPr>
      <w:r w:rsidRPr="007A403F">
        <w:rPr>
          <w:rFonts w:cs="Arial"/>
        </w:rPr>
        <w:t>Roślinny materiał sadzeniowy powinien być zgodny z dokumentacją projektową, uwzględniającą wymagania gatunkowe materiału sadzeniowego.</w:t>
      </w:r>
    </w:p>
    <w:p w14:paraId="1128FD81" w14:textId="77777777" w:rsidR="002D36C3" w:rsidRPr="002D36C3" w:rsidRDefault="002D36C3" w:rsidP="002D36C3">
      <w:pPr>
        <w:pStyle w:val="Nagwek2"/>
      </w:pPr>
      <w:bookmarkStart w:id="26" w:name="_Toc8637783"/>
      <w:bookmarkStart w:id="27" w:name="_Toc21347922"/>
      <w:r w:rsidRPr="002D36C3">
        <w:t>Drzewa, krzewy i pnącza</w:t>
      </w:r>
      <w:bookmarkEnd w:id="26"/>
      <w:bookmarkEnd w:id="27"/>
    </w:p>
    <w:p w14:paraId="1128FD82" w14:textId="77777777" w:rsidR="002D36C3" w:rsidRPr="00BD5591" w:rsidRDefault="002D36C3" w:rsidP="002D36C3">
      <w:pPr>
        <w:tabs>
          <w:tab w:val="left" w:pos="709"/>
          <w:tab w:val="left" w:pos="1276"/>
          <w:tab w:val="left" w:pos="2694"/>
        </w:tabs>
        <w:ind w:left="57"/>
        <w:rPr>
          <w:rFonts w:eastAsia="Calibri"/>
          <w:u w:val="single"/>
        </w:rPr>
      </w:pPr>
      <w:r w:rsidRPr="00BD5591">
        <w:rPr>
          <w:rFonts w:eastAsia="Calibri"/>
          <w:u w:val="single"/>
        </w:rPr>
        <w:t>Rośliny do nasadzeń powinny mieć następujące cechy:</w:t>
      </w:r>
    </w:p>
    <w:p w14:paraId="1128FD83" w14:textId="77777777" w:rsidR="002D36C3" w:rsidRPr="007A403F" w:rsidRDefault="002D36C3" w:rsidP="00500A13">
      <w:pPr>
        <w:numPr>
          <w:ilvl w:val="0"/>
          <w:numId w:val="24"/>
        </w:numPr>
        <w:rPr>
          <w:rFonts w:eastAsia="Calibri"/>
        </w:rPr>
      </w:pPr>
      <w:r w:rsidRPr="007A403F">
        <w:rPr>
          <w:rFonts w:eastAsia="Calibri"/>
        </w:rPr>
        <w:t>pędy korony u drzew i krzewów nie powinny być przycięte,</w:t>
      </w:r>
    </w:p>
    <w:p w14:paraId="1128FD84" w14:textId="77777777" w:rsidR="002D36C3" w:rsidRPr="007A403F" w:rsidRDefault="002D36C3" w:rsidP="00500A13">
      <w:pPr>
        <w:numPr>
          <w:ilvl w:val="0"/>
          <w:numId w:val="24"/>
        </w:numPr>
        <w:rPr>
          <w:rFonts w:eastAsia="Calibri"/>
        </w:rPr>
      </w:pPr>
      <w:r w:rsidRPr="007A403F">
        <w:rPr>
          <w:rFonts w:eastAsia="Calibri"/>
        </w:rPr>
        <w:t>pąk szczytowy przewodnika u drzew powinien być wyraźnie uformowany,</w:t>
      </w:r>
    </w:p>
    <w:p w14:paraId="1128FD85" w14:textId="77777777" w:rsidR="002D36C3" w:rsidRPr="007A403F" w:rsidRDefault="002D36C3" w:rsidP="00500A13">
      <w:pPr>
        <w:numPr>
          <w:ilvl w:val="0"/>
          <w:numId w:val="24"/>
        </w:numPr>
        <w:rPr>
          <w:rFonts w:eastAsia="Calibri"/>
        </w:rPr>
      </w:pPr>
      <w:r w:rsidRPr="007A403F">
        <w:rPr>
          <w:rFonts w:eastAsia="Calibri"/>
        </w:rPr>
        <w:t>przyrost ostatniego roku powinien wyraźnie i prosto przedłużać przewodnik,</w:t>
      </w:r>
    </w:p>
    <w:p w14:paraId="1128FD86" w14:textId="77777777" w:rsidR="002D36C3" w:rsidRPr="007A403F" w:rsidRDefault="002D36C3" w:rsidP="00500A13">
      <w:pPr>
        <w:numPr>
          <w:ilvl w:val="0"/>
          <w:numId w:val="24"/>
        </w:numPr>
        <w:rPr>
          <w:rFonts w:eastAsia="Calibri"/>
        </w:rPr>
      </w:pPr>
      <w:r w:rsidRPr="007A403F">
        <w:rPr>
          <w:rFonts w:eastAsia="Calibri"/>
        </w:rPr>
        <w:t>pędy boczne korony drzewa powinny być równomiernie rozmieszczone,</w:t>
      </w:r>
    </w:p>
    <w:p w14:paraId="1128FD87" w14:textId="77777777" w:rsidR="002D36C3" w:rsidRPr="007A403F" w:rsidRDefault="002D36C3" w:rsidP="00500A13">
      <w:pPr>
        <w:numPr>
          <w:ilvl w:val="0"/>
          <w:numId w:val="24"/>
        </w:numPr>
        <w:rPr>
          <w:rFonts w:eastAsia="Calibri"/>
        </w:rPr>
      </w:pPr>
      <w:r w:rsidRPr="007A403F">
        <w:rPr>
          <w:rFonts w:eastAsia="Calibri"/>
        </w:rPr>
        <w:t>przewodnik powinien być wyraźnie prosty,</w:t>
      </w:r>
    </w:p>
    <w:p w14:paraId="1128FD88" w14:textId="77777777" w:rsidR="002D36C3" w:rsidRPr="007A403F" w:rsidRDefault="002D36C3" w:rsidP="00500A13">
      <w:pPr>
        <w:numPr>
          <w:ilvl w:val="0"/>
          <w:numId w:val="24"/>
        </w:numPr>
        <w:rPr>
          <w:rFonts w:eastAsia="Calibri"/>
        </w:rPr>
      </w:pPr>
      <w:r w:rsidRPr="007A403F">
        <w:rPr>
          <w:rFonts w:eastAsia="Calibri"/>
        </w:rPr>
        <w:t>blizny na przewodniku powinny być dobrze zarośnięte,</w:t>
      </w:r>
    </w:p>
    <w:p w14:paraId="1128FD89" w14:textId="77777777" w:rsidR="002D36C3" w:rsidRPr="007A403F" w:rsidRDefault="002D36C3" w:rsidP="00500A13">
      <w:pPr>
        <w:numPr>
          <w:ilvl w:val="0"/>
          <w:numId w:val="24"/>
        </w:numPr>
        <w:rPr>
          <w:rFonts w:eastAsia="Calibri"/>
        </w:rPr>
      </w:pPr>
      <w:r w:rsidRPr="007A403F">
        <w:rPr>
          <w:rFonts w:eastAsia="Calibri"/>
        </w:rPr>
        <w:t>system korzeniowy powinien być skupiony i prawidłowo rozwinięty, na korzeniach szkieletowych powinny występować liczne korzenie drobne,</w:t>
      </w:r>
    </w:p>
    <w:p w14:paraId="1128FD8A" w14:textId="77777777" w:rsidR="002D36C3" w:rsidRPr="007A403F" w:rsidRDefault="002D36C3" w:rsidP="00500A13">
      <w:pPr>
        <w:numPr>
          <w:ilvl w:val="0"/>
          <w:numId w:val="24"/>
        </w:numPr>
        <w:rPr>
          <w:rFonts w:eastAsia="Calibri"/>
        </w:rPr>
      </w:pPr>
      <w:r w:rsidRPr="007A403F">
        <w:rPr>
          <w:rFonts w:eastAsia="Calibri"/>
        </w:rPr>
        <w:t>bryła korzeniowa powinna być prawidłowo uformowana i nieuszkodzona, proporcjonalna do wielkości rośliny,</w:t>
      </w:r>
    </w:p>
    <w:p w14:paraId="1128FD8B" w14:textId="77777777" w:rsidR="002D36C3" w:rsidRPr="007A403F" w:rsidRDefault="002D36C3" w:rsidP="00500A13">
      <w:pPr>
        <w:numPr>
          <w:ilvl w:val="0"/>
          <w:numId w:val="24"/>
        </w:numPr>
        <w:rPr>
          <w:rFonts w:eastAsia="Calibri"/>
        </w:rPr>
      </w:pPr>
      <w:r w:rsidRPr="007A403F">
        <w:rPr>
          <w:rFonts w:eastAsia="Calibri"/>
        </w:rPr>
        <w:t>powinny być zachowane odpowiednie proporcje pomiędzy bryłą korzeniową, pniem i koroną,</w:t>
      </w:r>
    </w:p>
    <w:p w14:paraId="1128FD8C" w14:textId="77777777" w:rsidR="002D36C3" w:rsidRDefault="002D36C3" w:rsidP="00500A13">
      <w:pPr>
        <w:numPr>
          <w:ilvl w:val="0"/>
          <w:numId w:val="24"/>
        </w:numPr>
        <w:rPr>
          <w:rFonts w:eastAsia="Calibri"/>
        </w:rPr>
      </w:pPr>
      <w:r w:rsidRPr="007A403F">
        <w:rPr>
          <w:rFonts w:eastAsia="Calibri"/>
        </w:rPr>
        <w:t>rośliny powinny być odporne na działanie soli.</w:t>
      </w:r>
    </w:p>
    <w:p w14:paraId="1128FD8D" w14:textId="77777777" w:rsidR="00500A13" w:rsidRPr="007A403F" w:rsidRDefault="00500A13" w:rsidP="00500A13">
      <w:pPr>
        <w:ind w:left="57"/>
        <w:rPr>
          <w:rFonts w:eastAsia="Calibri"/>
        </w:rPr>
      </w:pPr>
    </w:p>
    <w:p w14:paraId="1128FD8E" w14:textId="77777777" w:rsidR="002D36C3" w:rsidRPr="00BD5591" w:rsidRDefault="002D36C3" w:rsidP="002D36C3">
      <w:pPr>
        <w:rPr>
          <w:rFonts w:cs="Arial"/>
          <w:u w:val="single"/>
        </w:rPr>
      </w:pPr>
      <w:r w:rsidRPr="00BD5591">
        <w:rPr>
          <w:rFonts w:cs="Arial"/>
          <w:u w:val="single"/>
        </w:rPr>
        <w:t>Wady ni</w:t>
      </w:r>
      <w:r>
        <w:rPr>
          <w:rFonts w:cs="Arial"/>
          <w:u w:val="single"/>
        </w:rPr>
        <w:t>edopuszczalne sadzonek</w:t>
      </w:r>
      <w:r w:rsidRPr="00BD5591">
        <w:rPr>
          <w:rFonts w:cs="Arial"/>
          <w:u w:val="single"/>
        </w:rPr>
        <w:t>:</w:t>
      </w:r>
    </w:p>
    <w:p w14:paraId="1128FD8F"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uszkodzenia mechaniczne roślin,</w:t>
      </w:r>
    </w:p>
    <w:p w14:paraId="1128FD90"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odrosty podkładki poniżej miejsca szczepienia,</w:t>
      </w:r>
    </w:p>
    <w:p w14:paraId="1128FD91"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ślady żerowania szkodników,</w:t>
      </w:r>
    </w:p>
    <w:p w14:paraId="1128FD92"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oznaki chorobowe,</w:t>
      </w:r>
    </w:p>
    <w:p w14:paraId="1128FD93"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zwiędnięcie i pomarszczenie kory na korzeniach i częściach naziemnych,</w:t>
      </w:r>
    </w:p>
    <w:p w14:paraId="1128FD94"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martwice i pęknięcia kory,</w:t>
      </w:r>
    </w:p>
    <w:p w14:paraId="1128FD95"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uszkodzenie pąka szczytowego przewodnika,</w:t>
      </w:r>
    </w:p>
    <w:p w14:paraId="1128FD96"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dwupędowe korony drzew formy piennej,</w:t>
      </w:r>
    </w:p>
    <w:p w14:paraId="1128FD97"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uszkodzenie lub przesuszenie bryły korzeniowej,</w:t>
      </w:r>
    </w:p>
    <w:p w14:paraId="1128FD98"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więcej niż 4 nie w pełni zaleczone blizny na przewodniku,</w:t>
      </w:r>
    </w:p>
    <w:p w14:paraId="1128FD99"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objawy niewłaściwego nawożenia i agrotechniki</w:t>
      </w:r>
    </w:p>
    <w:p w14:paraId="1128FD9A" w14:textId="77777777" w:rsidR="002D36C3" w:rsidRDefault="002D36C3" w:rsidP="00500A13">
      <w:pPr>
        <w:numPr>
          <w:ilvl w:val="0"/>
          <w:numId w:val="5"/>
        </w:numPr>
        <w:overflowPunct w:val="0"/>
        <w:autoSpaceDE w:val="0"/>
        <w:autoSpaceDN w:val="0"/>
        <w:adjustRightInd w:val="0"/>
        <w:rPr>
          <w:rFonts w:cs="Arial"/>
        </w:rPr>
      </w:pPr>
      <w:r w:rsidRPr="007A403F">
        <w:rPr>
          <w:rFonts w:cs="Arial"/>
        </w:rPr>
        <w:t>złe zrośnięcie odmiany szczepionej z podkładką.</w:t>
      </w:r>
    </w:p>
    <w:p w14:paraId="1128FD9B" w14:textId="77777777" w:rsidR="002D36C3" w:rsidRPr="00E47ADF" w:rsidRDefault="002D36C3" w:rsidP="00500A13">
      <w:pPr>
        <w:numPr>
          <w:ilvl w:val="0"/>
          <w:numId w:val="5"/>
        </w:numPr>
        <w:overflowPunct w:val="0"/>
        <w:autoSpaceDE w:val="0"/>
        <w:autoSpaceDN w:val="0"/>
        <w:adjustRightInd w:val="0"/>
        <w:rPr>
          <w:rFonts w:cs="Arial"/>
        </w:rPr>
      </w:pPr>
      <w:r>
        <w:rPr>
          <w:rFonts w:cs="Arial"/>
        </w:rPr>
        <w:t>jednostronne ułożenie</w:t>
      </w:r>
      <w:r w:rsidRPr="00E47ADF">
        <w:rPr>
          <w:rFonts w:cs="Arial"/>
        </w:rPr>
        <w:t xml:space="preserve"> </w:t>
      </w:r>
      <w:r>
        <w:rPr>
          <w:rFonts w:cs="Arial"/>
        </w:rPr>
        <w:t xml:space="preserve">pędów korony i krzywizny pnia </w:t>
      </w:r>
      <w:r w:rsidRPr="00E47ADF">
        <w:rPr>
          <w:rFonts w:cs="Arial"/>
        </w:rPr>
        <w:t>&gt; 2 cm</w:t>
      </w:r>
      <w:r>
        <w:rPr>
          <w:rFonts w:cs="Arial"/>
        </w:rPr>
        <w:t>.</w:t>
      </w:r>
    </w:p>
    <w:p w14:paraId="1128FD9C"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złamanie wierzchołka przewodnika;</w:t>
      </w:r>
    </w:p>
    <w:p w14:paraId="1128FD9D"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złamanie jednego z pędów bocznych w okółku;</w:t>
      </w:r>
    </w:p>
    <w:p w14:paraId="1128FD9E"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odłamanie więcej niż połowy szkieletowego pędu korony;</w:t>
      </w:r>
    </w:p>
    <w:p w14:paraId="1128FD9F"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rozpadnięcie się bryły korzeniowej;</w:t>
      </w:r>
    </w:p>
    <w:p w14:paraId="1128FDA0"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ślady żerowania szkodników;</w:t>
      </w:r>
    </w:p>
    <w:p w14:paraId="1128FDA1"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oznaki chorobowe;</w:t>
      </w:r>
    </w:p>
    <w:p w14:paraId="1128FDA2"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zwiędnięcie i pomarszczenie kory na pędach;</w:t>
      </w:r>
    </w:p>
    <w:p w14:paraId="1128FDA3" w14:textId="77777777" w:rsidR="002D36C3" w:rsidRPr="007A403F" w:rsidRDefault="002D36C3" w:rsidP="00500A13">
      <w:pPr>
        <w:numPr>
          <w:ilvl w:val="0"/>
          <w:numId w:val="5"/>
        </w:numPr>
        <w:overflowPunct w:val="0"/>
        <w:autoSpaceDE w:val="0"/>
        <w:autoSpaceDN w:val="0"/>
        <w:adjustRightInd w:val="0"/>
        <w:rPr>
          <w:rFonts w:cs="Arial"/>
        </w:rPr>
      </w:pPr>
      <w:r w:rsidRPr="007A403F">
        <w:rPr>
          <w:rFonts w:cs="Arial"/>
        </w:rPr>
        <w:t>martwica kory na przewodniku i pędach korony ( szkieletowych).</w:t>
      </w:r>
    </w:p>
    <w:p w14:paraId="1128FDA4" w14:textId="77777777" w:rsidR="002D36C3" w:rsidRPr="007A403F" w:rsidRDefault="002D36C3" w:rsidP="002D36C3">
      <w:pPr>
        <w:rPr>
          <w:rFonts w:cs="Arial"/>
        </w:rPr>
      </w:pPr>
      <w:r w:rsidRPr="007A403F">
        <w:rPr>
          <w:rFonts w:cs="Arial"/>
        </w:rPr>
        <w:t>Wszelkie zmiany dotyczące materiału roślinnego powinny być zatwierdzone przez Inżyniera w uzgodnieniu z Projektantem.</w:t>
      </w:r>
    </w:p>
    <w:p w14:paraId="1128FDA5" w14:textId="77777777" w:rsidR="002D36C3" w:rsidRPr="007A403F" w:rsidRDefault="002D36C3" w:rsidP="002D36C3">
      <w:pPr>
        <w:rPr>
          <w:rFonts w:cs="Arial"/>
        </w:rPr>
      </w:pPr>
      <w:r w:rsidRPr="007A403F">
        <w:rPr>
          <w:rFonts w:cs="Arial"/>
        </w:rPr>
        <w:t>Jakość zakupionych roślin musi być zachowana podczas transportu i przechowywania roślin – do czasu posadzenia rośliny powinny być ocienione, osłonięte od wiatru i zabezpieczone przed wyschnięciem, nie może też dojść do ich uszkodzenia.</w:t>
      </w:r>
    </w:p>
    <w:p w14:paraId="1128FDA6" w14:textId="77777777" w:rsidR="002D36C3" w:rsidRPr="002D36C3" w:rsidRDefault="002D36C3" w:rsidP="002D36C3">
      <w:pPr>
        <w:pStyle w:val="Nagwek2"/>
      </w:pPr>
      <w:bookmarkStart w:id="28" w:name="_Toc8637784"/>
      <w:bookmarkStart w:id="29" w:name="_Toc21347923"/>
      <w:r w:rsidRPr="002D36C3">
        <w:t>Nasiona traw</w:t>
      </w:r>
      <w:bookmarkEnd w:id="28"/>
      <w:bookmarkEnd w:id="29"/>
    </w:p>
    <w:p w14:paraId="1128FDA7" w14:textId="77777777" w:rsidR="002D36C3" w:rsidRDefault="002D36C3" w:rsidP="002D36C3">
      <w:pPr>
        <w:rPr>
          <w:rFonts w:cs="Arial"/>
        </w:rPr>
      </w:pPr>
      <w:r w:rsidRPr="007A403F">
        <w:rPr>
          <w:rFonts w:cs="Arial"/>
        </w:rPr>
        <w:t xml:space="preserve">Wybór gatunków należy dopasować do warunków miejscowych, a więc do rodzaju gleby i stopnia jej zawilgocenia i ekspozycji na słońce. Najlepiej nadają się do tego specjalne mieszanki traw o gęstym i drobnym ukorzenieniu i o gwarantowanej jakości. Gotowa mieszanka traw powinna mieć oznaczony procentowy skład gatunkowy, klasę, numer normy, wg której została wyprodukowana, zdolność kiełkowania oraz być odporna na zasolenie. </w:t>
      </w:r>
    </w:p>
    <w:p w14:paraId="1128FDA8" w14:textId="77777777" w:rsidR="002D36C3" w:rsidRPr="007A403F" w:rsidRDefault="002D36C3" w:rsidP="002D36C3">
      <w:pPr>
        <w:rPr>
          <w:rFonts w:cs="Arial"/>
        </w:rPr>
      </w:pPr>
      <w:r>
        <w:rPr>
          <w:rFonts w:cs="Arial"/>
        </w:rPr>
        <w:t>Wybór gatunków traw należy dostosować do terenu pod obsiew.</w:t>
      </w:r>
    </w:p>
    <w:p w14:paraId="1128FDA9" w14:textId="77777777" w:rsidR="002D36C3" w:rsidRPr="007A403F" w:rsidRDefault="002D36C3" w:rsidP="002D36C3">
      <w:pPr>
        <w:rPr>
          <w:rFonts w:eastAsia="Calibri"/>
        </w:rPr>
      </w:pPr>
      <w:bookmarkStart w:id="30" w:name="_Toc289158652"/>
      <w:r w:rsidRPr="007A403F">
        <w:rPr>
          <w:rFonts w:eastAsia="Calibri"/>
        </w:rPr>
        <w:t>Skład mieszanki siewnej winien zostać zatwierdzony przez Inżyniera.</w:t>
      </w:r>
    </w:p>
    <w:p w14:paraId="1128FDAA" w14:textId="77777777" w:rsidR="002D36C3" w:rsidRPr="007A403F" w:rsidRDefault="002D36C3" w:rsidP="002D36C3">
      <w:pPr>
        <w:rPr>
          <w:rFonts w:eastAsia="Calibri"/>
        </w:rPr>
      </w:pPr>
      <w:r w:rsidRPr="007A403F">
        <w:rPr>
          <w:rFonts w:eastAsia="Calibri"/>
        </w:rPr>
        <w:t xml:space="preserve">Zaleca się stosowanie gotowych mieszanek do obsiewu. Gotowa mieszanka powinna mieć oznaczony procentowy skład gatunkowy, klasę, numer normy, wg której została wyprodukowana, zdolność kiełkowania, nazwy gatunków po łacinie. </w:t>
      </w:r>
    </w:p>
    <w:p w14:paraId="1128FDAB" w14:textId="77777777" w:rsidR="002D36C3" w:rsidRPr="007A403F" w:rsidRDefault="002D36C3" w:rsidP="002D36C3">
      <w:pPr>
        <w:rPr>
          <w:rFonts w:eastAsia="Calibri"/>
        </w:rPr>
      </w:pPr>
      <w:r w:rsidRPr="007A403F">
        <w:rPr>
          <w:rFonts w:eastAsia="Calibri"/>
        </w:rPr>
        <w:t>W przypadku braku możliwości zakupienia gotowej mieszanki o składzie dostosowanym do warunków terenowych, należy wykonać mieszankę na zamówienie. Poszczególne gatunki do wykonania mieszanki powinny mieć określone: klasę, zdolność kiełkowania. Zdolność kiełkowania nasion powinna wynosić minimum 60%.</w:t>
      </w:r>
    </w:p>
    <w:p w14:paraId="1128FDAC" w14:textId="77777777" w:rsidR="002D36C3" w:rsidRPr="007A403F" w:rsidRDefault="002D36C3" w:rsidP="002D36C3">
      <w:pPr>
        <w:rPr>
          <w:rFonts w:eastAsia="Calibri"/>
        </w:rPr>
      </w:pPr>
      <w:r w:rsidRPr="007A403F">
        <w:rPr>
          <w:rFonts w:eastAsia="Calibri"/>
        </w:rPr>
        <w:t>Etykiety ze zużytych opakowań po mieszankach nasion zastosowanych w pasie drogowym powinny być zachowane do czasu odbioru robót.</w:t>
      </w:r>
    </w:p>
    <w:p w14:paraId="1128FDAD" w14:textId="77777777" w:rsidR="002D36C3" w:rsidRPr="007A403F" w:rsidRDefault="002D36C3" w:rsidP="002D36C3">
      <w:pPr>
        <w:rPr>
          <w:rFonts w:eastAsia="Calibri"/>
        </w:rPr>
      </w:pPr>
      <w:r w:rsidRPr="007A403F">
        <w:rPr>
          <w:rFonts w:eastAsia="Calibri"/>
        </w:rPr>
        <w:t>W składzie mieszanki do zakładania trawników łąkowych poza granicami robót ziemnych należy uwzględnić około 10% udział wyso</w:t>
      </w:r>
      <w:r>
        <w:rPr>
          <w:rFonts w:eastAsia="Calibri"/>
        </w:rPr>
        <w:t>kich traw i 3 – 4% udział bylin.</w:t>
      </w:r>
    </w:p>
    <w:p w14:paraId="1128FDAE" w14:textId="77777777" w:rsidR="002D36C3" w:rsidRPr="002D36C3" w:rsidRDefault="002D36C3" w:rsidP="002D36C3">
      <w:pPr>
        <w:pStyle w:val="Nagwek2"/>
      </w:pPr>
      <w:bookmarkStart w:id="31" w:name="_Toc8637785"/>
      <w:bookmarkStart w:id="32" w:name="_Toc21347924"/>
      <w:r w:rsidRPr="002D36C3">
        <w:t>Materiały do hydrosiewu</w:t>
      </w:r>
      <w:bookmarkEnd w:id="31"/>
      <w:bookmarkEnd w:id="32"/>
    </w:p>
    <w:p w14:paraId="1128FDAF" w14:textId="77777777" w:rsidR="002D36C3" w:rsidRPr="007A403F" w:rsidRDefault="002D36C3" w:rsidP="002D36C3">
      <w:pPr>
        <w:ind w:left="57"/>
        <w:rPr>
          <w:rFonts w:eastAsia="Calibri"/>
        </w:rPr>
      </w:pPr>
      <w:r w:rsidRPr="007A403F">
        <w:rPr>
          <w:rFonts w:eastAsia="Calibri"/>
        </w:rPr>
        <w:t>Do wykonania trawników łąkowych hydrosiewem poza granicami robót ziemnych zaleca się zastosować mieszankę o następującym składzie:</w:t>
      </w:r>
    </w:p>
    <w:p w14:paraId="1128FDB0" w14:textId="77777777" w:rsidR="002D36C3" w:rsidRDefault="002D36C3" w:rsidP="00500A13">
      <w:pPr>
        <w:numPr>
          <w:ilvl w:val="0"/>
          <w:numId w:val="10"/>
        </w:numPr>
        <w:tabs>
          <w:tab w:val="right" w:pos="9923"/>
        </w:tabs>
        <w:spacing w:before="0" w:after="0"/>
        <w:ind w:right="-57"/>
        <w:rPr>
          <w:rFonts w:eastAsia="Calibri"/>
        </w:rPr>
      </w:pPr>
      <w:r w:rsidRPr="002D36C3">
        <w:rPr>
          <w:rFonts w:eastAsia="Calibri"/>
        </w:rPr>
        <w:t>mulcz (biodegradalny materiał naturalny),</w:t>
      </w:r>
    </w:p>
    <w:p w14:paraId="1128FDB1" w14:textId="77777777" w:rsidR="002D36C3" w:rsidRPr="002D36C3" w:rsidRDefault="002D36C3" w:rsidP="002D36C3">
      <w:pPr>
        <w:tabs>
          <w:tab w:val="right" w:pos="9923"/>
        </w:tabs>
        <w:spacing w:before="0" w:after="0"/>
        <w:ind w:left="425" w:right="-57"/>
        <w:rPr>
          <w:rFonts w:eastAsia="Calibri"/>
        </w:rPr>
      </w:pPr>
      <w:r w:rsidRPr="002D36C3">
        <w:rPr>
          <w:rFonts w:eastAsia="Calibri"/>
          <w:spacing w:val="-4"/>
        </w:rPr>
        <w:t>produkowany z wtórnie przerobionego papieru lub drewna)</w:t>
      </w:r>
      <w:r>
        <w:rPr>
          <w:rFonts w:eastAsia="Calibri"/>
          <w:spacing w:val="-4"/>
        </w:rPr>
        <w:t xml:space="preserve"> </w:t>
      </w:r>
      <w:r w:rsidRPr="002D36C3">
        <w:rPr>
          <w:rFonts w:eastAsia="Calibri"/>
        </w:rPr>
        <w:t>155 - 200 g/m</w:t>
      </w:r>
      <w:r w:rsidRPr="002D36C3">
        <w:rPr>
          <w:rFonts w:eastAsia="Calibri"/>
          <w:vertAlign w:val="superscript"/>
        </w:rPr>
        <w:t>2</w:t>
      </w:r>
    </w:p>
    <w:p w14:paraId="1128FDB2" w14:textId="77777777" w:rsidR="002D36C3" w:rsidRPr="007A403F" w:rsidRDefault="002D36C3" w:rsidP="00500A13">
      <w:pPr>
        <w:numPr>
          <w:ilvl w:val="0"/>
          <w:numId w:val="10"/>
        </w:numPr>
        <w:tabs>
          <w:tab w:val="left" w:pos="6237"/>
        </w:tabs>
        <w:spacing w:before="0" w:after="0"/>
        <w:ind w:right="-57"/>
        <w:rPr>
          <w:rFonts w:eastAsia="Calibri"/>
        </w:rPr>
      </w:pPr>
      <w:r w:rsidRPr="007A403F">
        <w:rPr>
          <w:rFonts w:eastAsia="Calibri"/>
        </w:rPr>
        <w:t>substancje klejące</w:t>
      </w:r>
      <w:r w:rsidRPr="007A403F">
        <w:rPr>
          <w:rFonts w:eastAsia="Calibri"/>
        </w:rPr>
        <w:tab/>
        <w:t>25 - 30 g/m</w:t>
      </w:r>
      <w:r w:rsidRPr="007A403F">
        <w:rPr>
          <w:rFonts w:eastAsia="Calibri"/>
          <w:vertAlign w:val="superscript"/>
        </w:rPr>
        <w:t>2</w:t>
      </w:r>
    </w:p>
    <w:p w14:paraId="1128FDB3" w14:textId="77777777" w:rsidR="002D36C3" w:rsidRPr="007A403F" w:rsidRDefault="002D36C3" w:rsidP="00500A13">
      <w:pPr>
        <w:numPr>
          <w:ilvl w:val="0"/>
          <w:numId w:val="10"/>
        </w:numPr>
        <w:tabs>
          <w:tab w:val="left" w:pos="6237"/>
        </w:tabs>
        <w:spacing w:before="0" w:after="0"/>
        <w:ind w:right="-57"/>
        <w:rPr>
          <w:rFonts w:eastAsia="Calibri"/>
        </w:rPr>
      </w:pPr>
      <w:r w:rsidRPr="007A403F">
        <w:rPr>
          <w:rFonts w:eastAsia="Calibri"/>
        </w:rPr>
        <w:t>mieszanki siewne (wymagania w pkt. 2.7)</w:t>
      </w:r>
      <w:r w:rsidRPr="007A403F">
        <w:rPr>
          <w:rFonts w:eastAsia="Calibri"/>
        </w:rPr>
        <w:tab/>
        <w:t>30 g/m</w:t>
      </w:r>
      <w:r w:rsidRPr="007A403F">
        <w:rPr>
          <w:rFonts w:eastAsia="Calibri"/>
          <w:vertAlign w:val="superscript"/>
        </w:rPr>
        <w:t>2</w:t>
      </w:r>
    </w:p>
    <w:p w14:paraId="1128FDB4" w14:textId="77777777" w:rsidR="002D36C3" w:rsidRPr="007A403F" w:rsidRDefault="002D36C3" w:rsidP="00500A13">
      <w:pPr>
        <w:numPr>
          <w:ilvl w:val="0"/>
          <w:numId w:val="10"/>
        </w:numPr>
        <w:tabs>
          <w:tab w:val="left" w:pos="6237"/>
        </w:tabs>
        <w:spacing w:before="0" w:after="0"/>
        <w:ind w:right="-57"/>
        <w:rPr>
          <w:rFonts w:eastAsia="Calibri"/>
        </w:rPr>
      </w:pPr>
      <w:r w:rsidRPr="007A403F">
        <w:rPr>
          <w:rFonts w:eastAsia="Calibri"/>
        </w:rPr>
        <w:t>nawóz startowy (wymagania w pkt. 2.5)</w:t>
      </w:r>
      <w:r w:rsidRPr="007A403F">
        <w:rPr>
          <w:rFonts w:eastAsia="Calibri"/>
        </w:rPr>
        <w:tab/>
        <w:t>35 - 50 g/m</w:t>
      </w:r>
      <w:r w:rsidRPr="007A403F">
        <w:rPr>
          <w:rFonts w:eastAsia="Calibri"/>
          <w:vertAlign w:val="superscript"/>
        </w:rPr>
        <w:t>2</w:t>
      </w:r>
    </w:p>
    <w:p w14:paraId="1128FDB5" w14:textId="77777777" w:rsidR="002D36C3" w:rsidRPr="007A403F" w:rsidRDefault="002D36C3" w:rsidP="00500A13">
      <w:pPr>
        <w:numPr>
          <w:ilvl w:val="0"/>
          <w:numId w:val="10"/>
        </w:numPr>
        <w:tabs>
          <w:tab w:val="left" w:pos="6237"/>
        </w:tabs>
        <w:spacing w:before="0" w:after="0"/>
        <w:ind w:right="-57"/>
        <w:rPr>
          <w:rFonts w:eastAsia="Calibri"/>
        </w:rPr>
      </w:pPr>
      <w:r w:rsidRPr="007A403F">
        <w:rPr>
          <w:rFonts w:eastAsia="Calibri"/>
        </w:rPr>
        <w:t>hydrożel</w:t>
      </w:r>
      <w:r w:rsidRPr="007A403F">
        <w:rPr>
          <w:rFonts w:eastAsia="Calibri"/>
        </w:rPr>
        <w:tab/>
        <w:t>1,1 g/m</w:t>
      </w:r>
      <w:r w:rsidRPr="007A403F">
        <w:rPr>
          <w:rFonts w:eastAsia="Calibri"/>
          <w:vertAlign w:val="superscript"/>
        </w:rPr>
        <w:t>2</w:t>
      </w:r>
    </w:p>
    <w:p w14:paraId="1128FDB6" w14:textId="77777777" w:rsidR="002D36C3" w:rsidRPr="007A403F" w:rsidRDefault="002D36C3" w:rsidP="00500A13">
      <w:pPr>
        <w:numPr>
          <w:ilvl w:val="0"/>
          <w:numId w:val="10"/>
        </w:numPr>
        <w:tabs>
          <w:tab w:val="left" w:pos="6237"/>
        </w:tabs>
        <w:spacing w:before="0" w:after="0"/>
        <w:ind w:right="-57"/>
        <w:rPr>
          <w:rFonts w:eastAsia="Calibri"/>
        </w:rPr>
      </w:pPr>
      <w:r w:rsidRPr="007A403F">
        <w:rPr>
          <w:rFonts w:eastAsia="Calibri"/>
        </w:rPr>
        <w:t>biostymulant wzrostu (mieszankę hormonów wzrostu i witamin)</w:t>
      </w:r>
      <w:r w:rsidRPr="007A403F">
        <w:rPr>
          <w:rFonts w:eastAsia="Calibri"/>
        </w:rPr>
        <w:tab/>
        <w:t>4 - 5 ml/m</w:t>
      </w:r>
      <w:r w:rsidRPr="007A403F">
        <w:rPr>
          <w:rFonts w:eastAsia="Calibri"/>
          <w:vertAlign w:val="superscript"/>
        </w:rPr>
        <w:t>2</w:t>
      </w:r>
    </w:p>
    <w:p w14:paraId="1128FDB7" w14:textId="77777777" w:rsidR="002D36C3" w:rsidRPr="007A403F" w:rsidRDefault="002D36C3" w:rsidP="002D36C3">
      <w:pPr>
        <w:ind w:left="57"/>
        <w:rPr>
          <w:rFonts w:eastAsia="Calibri"/>
        </w:rPr>
      </w:pPr>
      <w:r w:rsidRPr="007A403F">
        <w:rPr>
          <w:rFonts w:eastAsia="Calibri"/>
        </w:rPr>
        <w:t>Wszystkie składniki hydrosiewu muszą posiadać dopuszczenie do stosowania w agrotechnice. Skład mieszanki do hydrosiewu winien zostać zatwierdzony przez Inżyniera.</w:t>
      </w:r>
    </w:p>
    <w:p w14:paraId="1128FDB8" w14:textId="77777777" w:rsidR="002D36C3" w:rsidRPr="00500A13" w:rsidRDefault="002D36C3" w:rsidP="00500A13">
      <w:pPr>
        <w:pStyle w:val="Nagwek2"/>
      </w:pPr>
      <w:bookmarkStart w:id="33" w:name="_Toc8637786"/>
      <w:bookmarkStart w:id="34" w:name="_Toc21347925"/>
      <w:r w:rsidRPr="00500A13">
        <w:t>Paliki do zabezpieczenia posadzonych drzew oraz elementy mocujące</w:t>
      </w:r>
      <w:bookmarkEnd w:id="30"/>
      <w:bookmarkEnd w:id="33"/>
      <w:bookmarkEnd w:id="34"/>
    </w:p>
    <w:p w14:paraId="1128FDB9" w14:textId="77777777" w:rsidR="002D36C3" w:rsidRPr="001936FD" w:rsidRDefault="002D36C3" w:rsidP="00500A13">
      <w:bookmarkStart w:id="35" w:name="_Toc271900615"/>
      <w:bookmarkStart w:id="36" w:name="_Toc273605705"/>
      <w:bookmarkStart w:id="37" w:name="_Toc273611893"/>
      <w:bookmarkStart w:id="38" w:name="_Toc289158461"/>
      <w:bookmarkStart w:id="39" w:name="_Toc289158653"/>
      <w:r w:rsidRPr="001936FD">
        <w:t xml:space="preserve">Każde drzewo liściaste powinno być mocowane do 3 palików z impregnowanego drewna o średnicy </w:t>
      </w:r>
      <w:r>
        <w:rPr>
          <w:rFonts w:cs="Arial"/>
        </w:rPr>
        <w:t>p</w:t>
      </w:r>
      <w:r w:rsidRPr="00E47ADF">
        <w:rPr>
          <w:rFonts w:cs="Arial"/>
        </w:rPr>
        <w:t>rzy drzewach o ob</w:t>
      </w:r>
      <w:r>
        <w:rPr>
          <w:rFonts w:cs="Arial"/>
        </w:rPr>
        <w:t>w. pnia do 18 cm o średnicy</w:t>
      </w:r>
      <w:r w:rsidRPr="00E47ADF">
        <w:rPr>
          <w:rFonts w:cs="Arial"/>
        </w:rPr>
        <w:t xml:space="preserve"> 6 cm, pow</w:t>
      </w:r>
      <w:r>
        <w:rPr>
          <w:rFonts w:cs="Arial"/>
        </w:rPr>
        <w:t>yżej 18 cm pale</w:t>
      </w:r>
      <w:r w:rsidRPr="001936FD">
        <w:t xml:space="preserve"> i wysokości w zależności od wys</w:t>
      </w:r>
      <w:r>
        <w:t>okości pnia pod koroną, (paliki powinny być wkopane</w:t>
      </w:r>
      <w:r w:rsidRPr="001936FD">
        <w:t xml:space="preserve"> w ziemię</w:t>
      </w:r>
      <w:r>
        <w:t xml:space="preserve"> na głębokość min, 1 m</w:t>
      </w:r>
      <w:r w:rsidRPr="001936FD">
        <w:t xml:space="preserve">, pozostała część powinna sięgać pod koronę drzewa) połączonych ze sobą poprzeczkami. </w:t>
      </w:r>
    </w:p>
    <w:p w14:paraId="1128FDBA" w14:textId="77777777" w:rsidR="002D36C3" w:rsidRPr="001936FD" w:rsidRDefault="002D36C3" w:rsidP="00500A13">
      <w:r w:rsidRPr="001936FD">
        <w:t>Paliki powinny być zaimpregnowane ciśnieniowo, co uchroni je przed szybką degradacją.</w:t>
      </w:r>
    </w:p>
    <w:p w14:paraId="1128FDBB" w14:textId="77777777" w:rsidR="002D36C3" w:rsidRPr="001936FD" w:rsidRDefault="002D36C3" w:rsidP="00500A13">
      <w:r w:rsidRPr="001936FD">
        <w:t xml:space="preserve">Pień drzewa powinien być przymocowany do palików elastyczną taśmą do mocowania drzew o szerokości min 40 mm i być wykonana z tkaniny elastycznej umożliwiającej swobodny przyrost drzewa na grubość. </w:t>
      </w:r>
      <w:bookmarkEnd w:id="35"/>
      <w:bookmarkEnd w:id="36"/>
      <w:bookmarkEnd w:id="37"/>
      <w:bookmarkEnd w:id="38"/>
      <w:bookmarkEnd w:id="39"/>
      <w:r>
        <w:t>W</w:t>
      </w:r>
      <w:r w:rsidRPr="00E47ADF">
        <w:t xml:space="preserve"> miejscu mocowania taśmą, pień należy zabezpieczyć jutą</w:t>
      </w:r>
      <w:r>
        <w:t>.</w:t>
      </w:r>
    </w:p>
    <w:p w14:paraId="1128FDBC" w14:textId="77777777" w:rsidR="002D36C3" w:rsidRDefault="002D36C3" w:rsidP="00500A13">
      <w:pPr>
        <w:rPr>
          <w:rFonts w:cs="Arial"/>
        </w:rPr>
      </w:pPr>
      <w:r>
        <w:rPr>
          <w:rFonts w:cs="Arial"/>
        </w:rPr>
        <w:t>P</w:t>
      </w:r>
      <w:r w:rsidRPr="00E47ADF">
        <w:rPr>
          <w:rFonts w:cs="Arial"/>
        </w:rPr>
        <w:t>odczas wbijania palika należy zwrócić uwagę aby nie powodowało to uszkadzania bryły korzeniowej.</w:t>
      </w:r>
    </w:p>
    <w:p w14:paraId="1128FDBD" w14:textId="77777777" w:rsidR="002D36C3" w:rsidRPr="00E47ADF" w:rsidRDefault="002D36C3" w:rsidP="00500A13">
      <w:pPr>
        <w:rPr>
          <w:rFonts w:cs="Arial"/>
        </w:rPr>
      </w:pPr>
      <w:r w:rsidRPr="00E47ADF">
        <w:rPr>
          <w:rFonts w:cs="Arial"/>
        </w:rPr>
        <w:t xml:space="preserve">Palik musi zostać wbity przed zasypaniem warstwą gleby próchniczej i przed założeniem specjalnych umocnień. Palik nie może dotykać pnia ani pędów drzewa i musi być sztywno osadzony. </w:t>
      </w:r>
    </w:p>
    <w:p w14:paraId="1128FDBE" w14:textId="77777777" w:rsidR="002D36C3" w:rsidRPr="002D36C3" w:rsidRDefault="002D36C3" w:rsidP="002D36C3">
      <w:pPr>
        <w:pStyle w:val="Nagwek2"/>
      </w:pPr>
      <w:bookmarkStart w:id="40" w:name="_Toc8637787"/>
      <w:bookmarkStart w:id="41" w:name="_Toc21347926"/>
      <w:r w:rsidRPr="002D36C3">
        <w:t>Woda</w:t>
      </w:r>
      <w:bookmarkEnd w:id="40"/>
      <w:bookmarkEnd w:id="41"/>
    </w:p>
    <w:p w14:paraId="1128FDBF" w14:textId="77777777" w:rsidR="002D36C3" w:rsidRPr="001936FD" w:rsidRDefault="002D36C3" w:rsidP="002D36C3">
      <w:r w:rsidRPr="001936FD">
        <w:t>Woda użyta do podlewania powierzchni obsianych oraz posadzonych drzew, krzewów i pnączy powinna pochodzić ze źródeł niebudzących wątpliwości.</w:t>
      </w:r>
    </w:p>
    <w:p w14:paraId="1128FDC0" w14:textId="77777777" w:rsidR="002D36C3" w:rsidRPr="002D36C3" w:rsidRDefault="002D36C3" w:rsidP="002D36C3">
      <w:pPr>
        <w:pStyle w:val="Nagwek2"/>
      </w:pPr>
      <w:bookmarkStart w:id="42" w:name="_Toc8637788"/>
      <w:bookmarkStart w:id="43" w:name="_Toc21347927"/>
      <w:r w:rsidRPr="002D36C3">
        <w:t>Środki ochrony roślin</w:t>
      </w:r>
      <w:bookmarkEnd w:id="42"/>
      <w:bookmarkEnd w:id="43"/>
    </w:p>
    <w:p w14:paraId="1128FDC1" w14:textId="77777777" w:rsidR="002D36C3" w:rsidRPr="001936FD" w:rsidRDefault="002D36C3" w:rsidP="002D36C3">
      <w:r w:rsidRPr="001936FD">
        <w:t>Do stosowania mogą być dopuszczone tylko te środki ochrony roślin, które przy prawidłowym stosowaniu, zgodnie z ich przeznaczeniem, nie stanowią zagrożenia dla zdrowia człowieka, zwierząt i środowiska i posiadają zezwolenie na dopuszczenie do obrotu.</w:t>
      </w:r>
      <w:r w:rsidRPr="00DD6334">
        <w:t xml:space="preserve"> </w:t>
      </w:r>
      <w:r>
        <w:t>O każdym użyciu</w:t>
      </w:r>
      <w:r w:rsidR="00500A13">
        <w:t xml:space="preserve"> </w:t>
      </w:r>
      <w:r w:rsidRPr="00DD6334">
        <w:t xml:space="preserve">środków ochrony roślin i </w:t>
      </w:r>
      <w:r>
        <w:t xml:space="preserve">jego </w:t>
      </w:r>
      <w:r w:rsidRPr="00DD6334">
        <w:t>przyczynach</w:t>
      </w:r>
      <w:r>
        <w:t xml:space="preserve"> należy poinformować Inżyniera lub jego uprawnionowgo przedstawiciela.</w:t>
      </w:r>
    </w:p>
    <w:p w14:paraId="1128FDC2" w14:textId="77777777" w:rsidR="002D36C3" w:rsidRPr="002D36C3" w:rsidRDefault="002D36C3" w:rsidP="002D36C3">
      <w:pPr>
        <w:pStyle w:val="Nagwek2"/>
      </w:pPr>
      <w:bookmarkStart w:id="44" w:name="_Toc8637789"/>
      <w:bookmarkStart w:id="45" w:name="_Toc21347928"/>
      <w:r w:rsidRPr="002D36C3">
        <w:t>Karpy, kłody, głazy</w:t>
      </w:r>
      <w:bookmarkEnd w:id="44"/>
      <w:bookmarkEnd w:id="45"/>
    </w:p>
    <w:p w14:paraId="1128FDC3" w14:textId="77777777" w:rsidR="002D36C3" w:rsidRPr="001936FD" w:rsidRDefault="002D36C3" w:rsidP="002D36C3">
      <w:r w:rsidRPr="001936FD">
        <w:t>Przewiduje się wykorzystanie:</w:t>
      </w:r>
    </w:p>
    <w:p w14:paraId="1128FDC4" w14:textId="77777777" w:rsidR="002D36C3" w:rsidRPr="00371709" w:rsidRDefault="002D36C3" w:rsidP="00500A13">
      <w:pPr>
        <w:pStyle w:val="Akapitzlist"/>
        <w:numPr>
          <w:ilvl w:val="0"/>
          <w:numId w:val="35"/>
        </w:numPr>
        <w:jc w:val="left"/>
      </w:pPr>
      <w:r w:rsidRPr="00371709">
        <w:t>karp pozyskanych z karczowania drzew oraz pozostałości po drzewach o średnicy pni minimum 26 cm,</w:t>
      </w:r>
    </w:p>
    <w:p w14:paraId="1128FDC5" w14:textId="77777777" w:rsidR="002D36C3" w:rsidRPr="00371709" w:rsidRDefault="002D36C3" w:rsidP="00500A13">
      <w:pPr>
        <w:pStyle w:val="Akapitzlist"/>
        <w:numPr>
          <w:ilvl w:val="0"/>
          <w:numId w:val="35"/>
        </w:numPr>
        <w:jc w:val="left"/>
      </w:pPr>
      <w:r w:rsidRPr="00371709">
        <w:t xml:space="preserve">rodzimych głazów narzutowych o średnicy 0,4 – 0,6 m, 0,6 – 0,8 m oraz 0,8 – 1,0 m </w:t>
      </w:r>
      <w:r>
        <w:t xml:space="preserve">lub większych </w:t>
      </w:r>
      <w:r w:rsidRPr="00371709">
        <w:t>pozyskanych z terenu inwestycji oraz zakupionych,</w:t>
      </w:r>
    </w:p>
    <w:p w14:paraId="1128FDC6" w14:textId="77777777" w:rsidR="002D36C3" w:rsidRPr="00371709" w:rsidRDefault="002D36C3" w:rsidP="00500A13">
      <w:pPr>
        <w:pStyle w:val="Akapitzlist"/>
        <w:numPr>
          <w:ilvl w:val="0"/>
          <w:numId w:val="35"/>
        </w:numPr>
        <w:jc w:val="left"/>
      </w:pPr>
      <w:r w:rsidRPr="00371709">
        <w:t>kłód drzewnych o średnicy minimum 40 cm i długości około 4-5 m pozyskanych z karczowania drzew.</w:t>
      </w:r>
    </w:p>
    <w:p w14:paraId="1128FDC7" w14:textId="77777777" w:rsidR="002D36C3" w:rsidRPr="002D36C3" w:rsidRDefault="002D36C3" w:rsidP="002D36C3">
      <w:pPr>
        <w:pStyle w:val="Nagwek2"/>
      </w:pPr>
      <w:bookmarkStart w:id="46" w:name="_Toc8637790"/>
      <w:bookmarkStart w:id="47" w:name="_Toc21347929"/>
      <w:r w:rsidRPr="002D36C3">
        <w:t>Mata przeciwchwastowa</w:t>
      </w:r>
      <w:bookmarkEnd w:id="46"/>
      <w:bookmarkEnd w:id="47"/>
    </w:p>
    <w:p w14:paraId="1128FDC8" w14:textId="77777777" w:rsidR="002D36C3" w:rsidRPr="001936FD" w:rsidRDefault="002D36C3" w:rsidP="002D36C3">
      <w:r w:rsidRPr="001936FD">
        <w:t>Mata przeciwchwastowa do zastosowania na terenie przeznaczonym pod nasadzenia w celu zabezpieczenia przed wzrostem chwastów, stanowiąca membranę między gruntem a korą drzewną, powinna być wykonana z folii polipropylenowej stabilizowanej na promi</w:t>
      </w:r>
      <w:r>
        <w:t>eniowanie UV, w kolorze czarnym lub geowłówkniny.</w:t>
      </w:r>
    </w:p>
    <w:p w14:paraId="1128FDC9" w14:textId="77777777" w:rsidR="002D36C3" w:rsidRPr="001936FD" w:rsidRDefault="002D36C3" w:rsidP="002D36C3">
      <w:r w:rsidRPr="001936FD">
        <w:t>Wybór szerokości i długości mat produkowanych w rolkach należy do Wykonawcy.</w:t>
      </w:r>
    </w:p>
    <w:p w14:paraId="1128FDCA" w14:textId="77777777" w:rsidR="002D36C3" w:rsidRPr="001936FD" w:rsidRDefault="002D36C3" w:rsidP="002D36C3">
      <w:r w:rsidRPr="001936FD">
        <w:t>Mata przeciwchwastowa powinna być składowana i przechowywana zgodnie z zaleceniami producenta.</w:t>
      </w:r>
    </w:p>
    <w:p w14:paraId="1128FDCB" w14:textId="77777777" w:rsidR="002D36C3" w:rsidRPr="001936FD" w:rsidRDefault="002D36C3" w:rsidP="002D36C3">
      <w:r w:rsidRPr="001936FD">
        <w:t>Mata przeciwchwastowa blokuje dostęp promieni słonecznych do gleby, nie dopuszczając w ten sposób do wzrostu chwastów. Mata ma jednocześnie pozytywny wpływ na posadzone rośliny - przepuszcza wodę, nawozy płynne i powietrze, jednocześnie ograniczając wysuszanie oraz utrzymując wilgoć i ciepło ziemi. Dzięki stabilizacji na promieniowanie słoneczne UV trwałość maty wynosi ok. 5 lat.</w:t>
      </w:r>
    </w:p>
    <w:p w14:paraId="1128FDCC" w14:textId="77777777" w:rsidR="002D36C3" w:rsidRPr="001936FD" w:rsidRDefault="002D36C3" w:rsidP="002D36C3">
      <w:r w:rsidRPr="001936FD">
        <w:t xml:space="preserve">Do mocowania maty należy zastosować szpilki w kształcie odwróconej litery „U”, co ułatwia wbicie szpilki w grunt. Jednocześnie płaski spód szpilki przytrzymuje matę nie rozdzierając jej i przyszpila ją do ziemi. </w:t>
      </w:r>
    </w:p>
    <w:p w14:paraId="1128FDCD" w14:textId="77777777" w:rsidR="002D36C3" w:rsidRPr="002D36C3" w:rsidRDefault="002D36C3" w:rsidP="002D36C3">
      <w:pPr>
        <w:pStyle w:val="Nagwek2"/>
      </w:pPr>
      <w:bookmarkStart w:id="48" w:name="_Toc8637791"/>
      <w:bookmarkStart w:id="49" w:name="_Toc21347930"/>
      <w:r w:rsidRPr="002D36C3">
        <w:t>Osłony opaskowe na pnie drzew</w:t>
      </w:r>
      <w:bookmarkEnd w:id="48"/>
      <w:bookmarkEnd w:id="49"/>
    </w:p>
    <w:p w14:paraId="1128FDCE" w14:textId="77777777" w:rsidR="002D36C3" w:rsidRPr="001936FD" w:rsidRDefault="002D36C3" w:rsidP="002D36C3">
      <w:r w:rsidRPr="001936FD">
        <w:t>Osłony opaskowe na pnie drzew chroniące przed zwierzyną powinny być wykonane z materiału ażurowego, który zapewni dobrą cyrkulację powietrza wokół pni drzew. Wysokość osłon powinna być dostosowana do wysokości pni posadzonych drzew. Osłony umieszczone bezpośrednio na pniach winny rozszerzać się wraz ze wzrostem obwodu drzew. Można także zastosować osłony w postaci tub lub osłon siatkowych o średnicy około 10 cm zamocowanych do palików osadzonych w gruncie. Wybór rodzaju osłony należy do Wykonawcy. Warunkiem jest prawidłowe zabezpieczenie pni drzew przed zwierzyną, nie powodujące hamowania wzrostu ani uszkadzania drzew. Sposób zabezpieczenia pni drzew przed zwierzyną winien być zatwierdzony przez Inżyniera.</w:t>
      </w:r>
    </w:p>
    <w:p w14:paraId="1128FDCF" w14:textId="77777777" w:rsidR="002D36C3" w:rsidRPr="002D36C3" w:rsidRDefault="002D36C3" w:rsidP="002D36C3">
      <w:pPr>
        <w:pStyle w:val="Nagwek1"/>
      </w:pPr>
      <w:bookmarkStart w:id="50" w:name="_Toc8637792"/>
      <w:bookmarkStart w:id="51" w:name="_Toc21347931"/>
      <w:r w:rsidRPr="002D36C3">
        <w:t>SPRZĘT</w:t>
      </w:r>
      <w:bookmarkEnd w:id="50"/>
      <w:bookmarkEnd w:id="51"/>
    </w:p>
    <w:p w14:paraId="1128FDD0" w14:textId="77777777" w:rsidR="002D36C3" w:rsidRDefault="002D36C3" w:rsidP="002D36C3">
      <w:pPr>
        <w:suppressAutoHyphens/>
      </w:pPr>
      <w:r w:rsidRPr="007620AD">
        <w:rPr>
          <w:spacing w:val="-4"/>
        </w:rPr>
        <w:t>Ogólne wymagania dotyczące sprzętu podano w D-M 00.00.00 „Wymagania ogólne”.</w:t>
      </w:r>
    </w:p>
    <w:p w14:paraId="1128FDD1" w14:textId="77777777" w:rsidR="002D36C3" w:rsidRPr="007A403F" w:rsidRDefault="002D36C3" w:rsidP="002D36C3">
      <w:pPr>
        <w:rPr>
          <w:rFonts w:eastAsia="Calibri"/>
        </w:rPr>
      </w:pPr>
      <w:r w:rsidRPr="007A403F">
        <w:rPr>
          <w:rFonts w:eastAsia="Calibri"/>
        </w:rPr>
        <w:t xml:space="preserve">Jakikolwiek sprzęt, maszyny lub narzędzia nie gwarantujące wymagań jakościowych Robót i bezpieczeństwa zostaną przez Inżyniera zdyskwalifikowane i nie zostaną dopuszczone do Robót. </w:t>
      </w:r>
    </w:p>
    <w:p w14:paraId="1128FDD2" w14:textId="77777777" w:rsidR="002D36C3" w:rsidRPr="002D36C3" w:rsidRDefault="002D36C3" w:rsidP="002D36C3">
      <w:pPr>
        <w:pStyle w:val="Nagwek2"/>
      </w:pPr>
      <w:bookmarkStart w:id="52" w:name="_Toc8637793"/>
      <w:bookmarkStart w:id="53" w:name="_Toc21347932"/>
      <w:r w:rsidRPr="002D36C3">
        <w:t>Sprzęt do wykonania robót</w:t>
      </w:r>
      <w:bookmarkEnd w:id="52"/>
      <w:bookmarkEnd w:id="53"/>
    </w:p>
    <w:p w14:paraId="1128FDD3" w14:textId="77777777" w:rsidR="002D36C3" w:rsidRPr="007A403F" w:rsidRDefault="002D36C3" w:rsidP="002D36C3">
      <w:pPr>
        <w:rPr>
          <w:rFonts w:eastAsia="Calibri"/>
        </w:rPr>
      </w:pPr>
      <w:r w:rsidRPr="007A403F">
        <w:rPr>
          <w:rFonts w:eastAsia="Calibri"/>
        </w:rPr>
        <w:t>Wykonawca przystępujący do wykonania zieleni powinien wykazać się możliwością korzystania z następującego sprawnego sprzętu:</w:t>
      </w:r>
    </w:p>
    <w:p w14:paraId="1128FDD4" w14:textId="77777777" w:rsidR="002D36C3" w:rsidRPr="007A403F" w:rsidRDefault="002D36C3" w:rsidP="00500A13">
      <w:pPr>
        <w:numPr>
          <w:ilvl w:val="0"/>
          <w:numId w:val="11"/>
        </w:numPr>
        <w:rPr>
          <w:rFonts w:eastAsia="Calibri"/>
        </w:rPr>
      </w:pPr>
      <w:r w:rsidRPr="007A403F">
        <w:rPr>
          <w:rFonts w:eastAsia="Calibri"/>
        </w:rPr>
        <w:t>sprzętu do pozyskania ziemi urodzajnej (np. spycharki gąsienicowe, koparki),</w:t>
      </w:r>
    </w:p>
    <w:p w14:paraId="1128FDD5" w14:textId="77777777" w:rsidR="002D36C3" w:rsidRPr="007A403F" w:rsidRDefault="002D36C3" w:rsidP="00500A13">
      <w:pPr>
        <w:numPr>
          <w:ilvl w:val="0"/>
          <w:numId w:val="11"/>
        </w:numPr>
        <w:rPr>
          <w:rFonts w:eastAsia="Calibri"/>
        </w:rPr>
      </w:pPr>
      <w:r w:rsidRPr="007A403F">
        <w:rPr>
          <w:rFonts w:eastAsia="Calibri"/>
        </w:rPr>
        <w:t>glebogryzarek, pługów, kultywatorów, bron do uprawy gleby,</w:t>
      </w:r>
    </w:p>
    <w:p w14:paraId="1128FDD6" w14:textId="77777777" w:rsidR="002D36C3" w:rsidRPr="007A403F" w:rsidRDefault="002D36C3" w:rsidP="00500A13">
      <w:pPr>
        <w:numPr>
          <w:ilvl w:val="0"/>
          <w:numId w:val="11"/>
        </w:numPr>
        <w:rPr>
          <w:rFonts w:eastAsia="Calibri"/>
        </w:rPr>
      </w:pPr>
      <w:r w:rsidRPr="007A403F">
        <w:rPr>
          <w:rFonts w:eastAsia="Calibri"/>
        </w:rPr>
        <w:t>walców kolczatki oraz gładkich, grabi, siewników lub hydrosiewników do zakładania powierzchni obsianych,</w:t>
      </w:r>
    </w:p>
    <w:p w14:paraId="1128FDD7" w14:textId="77777777" w:rsidR="002D36C3" w:rsidRPr="007A403F" w:rsidRDefault="002D36C3" w:rsidP="00500A13">
      <w:pPr>
        <w:numPr>
          <w:ilvl w:val="0"/>
          <w:numId w:val="11"/>
        </w:numPr>
        <w:ind w:right="-57"/>
      </w:pPr>
      <w:r w:rsidRPr="007A403F">
        <w:t>kosiarek mechanicznych do pielęgnacji powierzchni obsianych,</w:t>
      </w:r>
    </w:p>
    <w:p w14:paraId="1128FDD8" w14:textId="77777777" w:rsidR="002D36C3" w:rsidRPr="007A403F" w:rsidRDefault="002D36C3" w:rsidP="00500A13">
      <w:pPr>
        <w:numPr>
          <w:ilvl w:val="0"/>
          <w:numId w:val="11"/>
        </w:numPr>
        <w:ind w:right="-57"/>
      </w:pPr>
      <w:r w:rsidRPr="007A403F">
        <w:t>świdrów glebowych do wykonania dołów pod nasadzenia,</w:t>
      </w:r>
    </w:p>
    <w:p w14:paraId="1128FDD9" w14:textId="77777777" w:rsidR="002D36C3" w:rsidRPr="007A403F" w:rsidRDefault="002D36C3" w:rsidP="00500A13">
      <w:pPr>
        <w:numPr>
          <w:ilvl w:val="0"/>
          <w:numId w:val="11"/>
        </w:numPr>
        <w:ind w:right="-57"/>
      </w:pPr>
      <w:r w:rsidRPr="007A403F">
        <w:t>sekatorów, nożyc do nacinania mat przeciwchwastowych i kokosowych,</w:t>
      </w:r>
    </w:p>
    <w:p w14:paraId="1128FDDA" w14:textId="77777777" w:rsidR="002D36C3" w:rsidRPr="007A403F" w:rsidRDefault="002D36C3" w:rsidP="00500A13">
      <w:pPr>
        <w:numPr>
          <w:ilvl w:val="0"/>
          <w:numId w:val="11"/>
        </w:numPr>
        <w:ind w:right="-57"/>
      </w:pPr>
      <w:r w:rsidRPr="007A403F">
        <w:t>sekatorów do przycinania gałęzi,</w:t>
      </w:r>
    </w:p>
    <w:p w14:paraId="1128FDDB" w14:textId="77777777" w:rsidR="002D36C3" w:rsidRPr="007A403F" w:rsidRDefault="002D36C3" w:rsidP="00500A13">
      <w:pPr>
        <w:numPr>
          <w:ilvl w:val="0"/>
          <w:numId w:val="11"/>
        </w:numPr>
        <w:ind w:right="-57"/>
      </w:pPr>
      <w:r w:rsidRPr="007A403F">
        <w:t>opryskiwaczy plecakowych do zabezpieczania sadzonek,</w:t>
      </w:r>
    </w:p>
    <w:p w14:paraId="1128FDDC" w14:textId="77777777" w:rsidR="002D36C3" w:rsidRPr="007A403F" w:rsidRDefault="002D36C3" w:rsidP="00500A13">
      <w:pPr>
        <w:numPr>
          <w:ilvl w:val="0"/>
          <w:numId w:val="11"/>
        </w:numPr>
        <w:ind w:right="-57"/>
      </w:pPr>
      <w:r w:rsidRPr="007A403F">
        <w:t>cystern z wodą pod ciśnieniem do zraszania oraz węży do podlewania,</w:t>
      </w:r>
    </w:p>
    <w:p w14:paraId="1128FDDD" w14:textId="77777777" w:rsidR="002D36C3" w:rsidRPr="007A403F" w:rsidRDefault="002D36C3" w:rsidP="00500A13">
      <w:pPr>
        <w:numPr>
          <w:ilvl w:val="0"/>
          <w:numId w:val="11"/>
        </w:numPr>
        <w:ind w:right="-57"/>
      </w:pPr>
      <w:r w:rsidRPr="007A403F">
        <w:t>drobnego sprzętu ręcznego (np. łopaty, grabie, siekierki, młotki, taczki, drabiny, liny),</w:t>
      </w:r>
    </w:p>
    <w:p w14:paraId="1128FDDE" w14:textId="77777777" w:rsidR="002D36C3" w:rsidRPr="007A403F" w:rsidRDefault="002D36C3" w:rsidP="00500A13">
      <w:pPr>
        <w:numPr>
          <w:ilvl w:val="0"/>
          <w:numId w:val="11"/>
        </w:numPr>
        <w:ind w:right="-57"/>
      </w:pPr>
      <w:r w:rsidRPr="007A403F">
        <w:t>sprzętu do pobierania próbek humusu (świdra gleboznawczego lub laski Egnera, woreczków lub pudełek tekturowych, kartek do opisywania próbek)</w:t>
      </w:r>
    </w:p>
    <w:p w14:paraId="1128FDDF" w14:textId="77777777" w:rsidR="002D36C3" w:rsidRDefault="002D36C3" w:rsidP="002D36C3">
      <w:pPr>
        <w:ind w:left="720" w:right="-57" w:hanging="720"/>
      </w:pPr>
      <w:r w:rsidRPr="007A403F">
        <w:t>lub innego sprzętu z</w:t>
      </w:r>
      <w:r>
        <w:t>aakceptowanego przez Inżyniera.</w:t>
      </w:r>
    </w:p>
    <w:p w14:paraId="1128FDE0" w14:textId="77777777" w:rsidR="002D36C3" w:rsidRDefault="002D36C3">
      <w:pPr>
        <w:spacing w:before="0" w:after="200"/>
        <w:jc w:val="left"/>
      </w:pPr>
      <w:r>
        <w:br w:type="page"/>
      </w:r>
    </w:p>
    <w:p w14:paraId="1128FDE1" w14:textId="77777777" w:rsidR="002D36C3" w:rsidRPr="002D36C3" w:rsidRDefault="002D36C3" w:rsidP="002D36C3">
      <w:pPr>
        <w:pStyle w:val="Nagwek1"/>
      </w:pPr>
      <w:bookmarkStart w:id="54" w:name="_Toc8637794"/>
      <w:bookmarkStart w:id="55" w:name="_Toc21347933"/>
      <w:r w:rsidRPr="002D36C3">
        <w:t>TRANSPORT</w:t>
      </w:r>
      <w:bookmarkEnd w:id="54"/>
      <w:bookmarkEnd w:id="55"/>
    </w:p>
    <w:p w14:paraId="1128FDE2" w14:textId="77777777" w:rsidR="002D36C3" w:rsidRDefault="002D36C3" w:rsidP="002D36C3">
      <w:pPr>
        <w:pStyle w:val="Nagwek2"/>
      </w:pPr>
      <w:bookmarkStart w:id="56" w:name="_Toc8637795"/>
      <w:bookmarkStart w:id="57" w:name="_Toc21347934"/>
      <w:r w:rsidRPr="002D36C3">
        <w:t>Ogólne wymagania dotyczące transportu</w:t>
      </w:r>
      <w:bookmarkEnd w:id="56"/>
      <w:bookmarkEnd w:id="57"/>
    </w:p>
    <w:p w14:paraId="1128FDE3" w14:textId="77777777" w:rsidR="002D36C3" w:rsidRPr="00B909DF" w:rsidRDefault="002D36C3" w:rsidP="002D36C3">
      <w:r w:rsidRPr="00B909DF">
        <w:t>Ogólne wymagania dotyczące transportu podano w D-M</w:t>
      </w:r>
      <w:r>
        <w:t>-</w:t>
      </w:r>
      <w:r w:rsidRPr="00B909DF">
        <w:t>00.00.00</w:t>
      </w:r>
      <w:r>
        <w:t xml:space="preserve"> „Wymagania ogólne”.</w:t>
      </w:r>
    </w:p>
    <w:p w14:paraId="1128FDE4" w14:textId="77777777" w:rsidR="002D36C3" w:rsidRPr="007A403F" w:rsidRDefault="002D36C3" w:rsidP="002D36C3">
      <w:pPr>
        <w:rPr>
          <w:rFonts w:cs="Arial"/>
        </w:rPr>
      </w:pPr>
      <w:r w:rsidRPr="007A403F">
        <w:rPr>
          <w:rFonts w:cs="Arial"/>
        </w:rPr>
        <w:t xml:space="preserve">Transport roślinnego materiału sadzeniowego może być odbywać się dowolnym środkiem pod warunkiem, że </w:t>
      </w:r>
      <w:r>
        <w:rPr>
          <w:rFonts w:cs="Arial"/>
        </w:rPr>
        <w:t xml:space="preserve">nie </w:t>
      </w:r>
      <w:r w:rsidRPr="007A403F">
        <w:rPr>
          <w:rFonts w:cs="Arial"/>
        </w:rPr>
        <w:t>spowoduje powstania uszkodzeń oraz nie pogorszy jakości transportowanego materiału roślinnego.</w:t>
      </w:r>
    </w:p>
    <w:p w14:paraId="1128FDE5" w14:textId="77777777" w:rsidR="002D36C3" w:rsidRPr="007A403F" w:rsidRDefault="002D36C3" w:rsidP="002D36C3">
      <w:pPr>
        <w:rPr>
          <w:rFonts w:cs="Arial"/>
        </w:rPr>
      </w:pPr>
      <w:r w:rsidRPr="007A403F">
        <w:rPr>
          <w:rFonts w:cs="Arial"/>
        </w:rPr>
        <w:t>W czasie transportu drzewa i krzewy muszą być zabezpieczone przed złamaniem, uszkodzeniem bryły korzeniowej lub korzeni i pędów. Rośliny z bryłą korzeniową muszą mieć opakowane bryły korzeniowe lub być transportowane w pojemnikach.</w:t>
      </w:r>
    </w:p>
    <w:p w14:paraId="1128FDE6" w14:textId="77777777" w:rsidR="002D36C3" w:rsidRPr="007A403F" w:rsidRDefault="002D36C3" w:rsidP="002D36C3">
      <w:pPr>
        <w:rPr>
          <w:rFonts w:eastAsia="Calibri"/>
        </w:rPr>
      </w:pPr>
      <w:r w:rsidRPr="007A403F">
        <w:rPr>
          <w:rFonts w:eastAsia="Calibri"/>
        </w:rPr>
        <w:t>Należy przestrzegać zasad transportu zalecanego przez producentów poszczególnych materiałów. Wybór środka transportu zależy od odległości, warunków lokalnych i przeznaczenia materiału. Sposób transportu powinien być zaakceptowany przez Inżyniera.</w:t>
      </w:r>
    </w:p>
    <w:p w14:paraId="1128FDE7" w14:textId="77777777" w:rsidR="002D36C3" w:rsidRPr="002D36C3" w:rsidRDefault="002D36C3" w:rsidP="002D36C3">
      <w:pPr>
        <w:pStyle w:val="Nagwek2"/>
      </w:pPr>
      <w:bookmarkStart w:id="58" w:name="_Toc8637796"/>
      <w:bookmarkStart w:id="59" w:name="_Toc21347935"/>
      <w:r w:rsidRPr="002D36C3">
        <w:t>Transport materiałów</w:t>
      </w:r>
      <w:bookmarkEnd w:id="58"/>
      <w:bookmarkEnd w:id="59"/>
    </w:p>
    <w:p w14:paraId="1128FDE8" w14:textId="77777777" w:rsidR="002D36C3" w:rsidRPr="007A403F" w:rsidRDefault="002D36C3" w:rsidP="002D36C3">
      <w:pPr>
        <w:rPr>
          <w:rFonts w:cs="Arial"/>
        </w:rPr>
      </w:pPr>
      <w:r w:rsidRPr="007A403F">
        <w:rPr>
          <w:rFonts w:cs="Arial"/>
        </w:rPr>
        <w:t>Transport materiałów do wykonania prac dotyczących realizacji zieleni może być dowolny pod warunkiem, że nie uszkodzi, ani też nie pogorszy jakości transportowanych materiałów.</w:t>
      </w:r>
    </w:p>
    <w:p w14:paraId="1128FDE9" w14:textId="77777777" w:rsidR="002D36C3" w:rsidRPr="007A403F" w:rsidRDefault="002D36C3" w:rsidP="002D36C3">
      <w:pPr>
        <w:rPr>
          <w:rFonts w:cs="Arial"/>
        </w:rPr>
      </w:pPr>
      <w:r w:rsidRPr="007A403F">
        <w:rPr>
          <w:rFonts w:cs="Arial"/>
        </w:rPr>
        <w:t>Transport ziemi urodzajnej i ogrodniczej może być wykonany dowolnymi środkami transportu wybranymi przez Wykonawcę. W trakcie załadunku materiałów Wykonawca powinien usunąć z ziemi urodzajnej i ogrodniczej zanieczyszczenia obce</w:t>
      </w:r>
      <w:r w:rsidR="00500A13">
        <w:rPr>
          <w:rFonts w:cs="Arial"/>
        </w:rPr>
        <w:t xml:space="preserve"> </w:t>
      </w:r>
      <w:r w:rsidRPr="007A403F">
        <w:rPr>
          <w:rFonts w:cs="Arial"/>
        </w:rPr>
        <w:t>korzenie, kamienie itp.</w:t>
      </w:r>
    </w:p>
    <w:p w14:paraId="1128FDEA" w14:textId="77777777" w:rsidR="002D36C3" w:rsidRPr="00360928" w:rsidRDefault="002D36C3" w:rsidP="002D36C3">
      <w:pPr>
        <w:rPr>
          <w:rFonts w:cs="Arial"/>
        </w:rPr>
      </w:pPr>
      <w:r w:rsidRPr="007A403F">
        <w:rPr>
          <w:rFonts w:cs="Arial"/>
        </w:rPr>
        <w:t>W czasie transportu drzewa, krzewy i pnącza muszą być zabezpieczone przed wyschnięciem, przemarznięciem oraz przed uszkodzeniem bryły korzeniowej i części nadziemnych. Rośliny po dostarczeniu na miejsce przeznaczenia powinny być natychmiast sadzone.</w:t>
      </w:r>
      <w:r>
        <w:rPr>
          <w:rFonts w:cs="Arial"/>
        </w:rPr>
        <w:t xml:space="preserve"> </w:t>
      </w:r>
      <w:r w:rsidRPr="00360928">
        <w:rPr>
          <w:rFonts w:cs="Arial"/>
        </w:rPr>
        <w:t>Czas pomiędzy przygotowaniem w szkółce materiału do transportu, a sadzeniem musi być skrócony do minimum. W przypadku gdy rośliny nie mogą być posadzone w dniu ich dostarczenia na teren budowy, materiał musi być odpakowany i przechowywany w miejscu zacienionym z możliwością podlewania. Należy dopilnować, aby materiał przygotowany w szkółce podczas transportu oraz składowania na terenie budowy nie przesechł, ani nie został wystawiony na dłuższy czas na bezpośrednie działanie promieni słonecznych.</w:t>
      </w:r>
    </w:p>
    <w:p w14:paraId="1128FDEB" w14:textId="77777777" w:rsidR="002D36C3" w:rsidRDefault="002D36C3" w:rsidP="002D36C3">
      <w:pPr>
        <w:rPr>
          <w:rFonts w:cs="Arial"/>
        </w:rPr>
      </w:pPr>
      <w:r w:rsidRPr="00360928">
        <w:rPr>
          <w:rFonts w:cs="Arial"/>
        </w:rPr>
        <w:t>W przypadku kiedy przechowywanie może potrwać kilka dni, materiał szkółkarski należy ułożyć w miejscu ocienionym, osłoniętym od wiatru i odpowiednio zabezpieczyć przed wysychaniem, bądź zadołować. Wskazane jest również zabezpieczenie korzeni hydrożelem.</w:t>
      </w:r>
    </w:p>
    <w:p w14:paraId="1128FDEC" w14:textId="77777777" w:rsidR="002D36C3" w:rsidRPr="007A403F" w:rsidRDefault="002D36C3" w:rsidP="002D36C3">
      <w:pPr>
        <w:rPr>
          <w:rFonts w:cs="Arial"/>
        </w:rPr>
      </w:pPr>
      <w:r w:rsidRPr="00360928">
        <w:rPr>
          <w:rFonts w:cs="Arial"/>
        </w:rPr>
        <w:t>System korzeniowy roślin dołowanych w okresie wzrostu należy poluzować. Podczas okresu dołowania materiał szkółkarski nie może ulec uszkodzeniu ani infekcji przez patogeny. Nie wolno</w:t>
      </w:r>
      <w:r w:rsidRPr="007A403F">
        <w:rPr>
          <w:rFonts w:cs="Arial"/>
        </w:rPr>
        <w:t xml:space="preserve"> dopuścić do przesuszenia brył korzeniowych roślin zarówno balotowanych, jak i w pojemnikach.</w:t>
      </w:r>
    </w:p>
    <w:p w14:paraId="1128FDED" w14:textId="77777777" w:rsidR="002D36C3" w:rsidRPr="007A403F" w:rsidRDefault="002D36C3" w:rsidP="002D36C3">
      <w:pPr>
        <w:rPr>
          <w:rFonts w:cs="Arial"/>
        </w:rPr>
      </w:pPr>
      <w:r w:rsidRPr="007A403F">
        <w:rPr>
          <w:rFonts w:cs="Arial"/>
        </w:rPr>
        <w:t>Transport mieszanek do siewu, materiałów do hydrosiewu, materiałów do ściółkowania oraz pozostałych materiałów może być dowolny pod warunkiem, że nie uszkodzi, ani też nie pogorszy ich jakości. Podczas transportu materiały powinny być chronione przed zawilgoceniem, a nawozy dodatkowo przed zbryleniem.</w:t>
      </w:r>
    </w:p>
    <w:p w14:paraId="1128FDEE" w14:textId="77777777" w:rsidR="002D36C3" w:rsidRPr="007A403F" w:rsidRDefault="002D36C3" w:rsidP="002D36C3">
      <w:pPr>
        <w:rPr>
          <w:rFonts w:cs="Arial"/>
        </w:rPr>
      </w:pPr>
      <w:r w:rsidRPr="007A403F">
        <w:rPr>
          <w:rFonts w:cs="Arial"/>
        </w:rPr>
        <w:t>Sposób transportu powinien być zaakceptowany przez Inżyniera.</w:t>
      </w:r>
    </w:p>
    <w:p w14:paraId="1128FDEF" w14:textId="77777777" w:rsidR="002D36C3" w:rsidRPr="002D36C3" w:rsidRDefault="002D36C3" w:rsidP="002D36C3">
      <w:pPr>
        <w:pStyle w:val="Nagwek1"/>
      </w:pPr>
      <w:bookmarkStart w:id="60" w:name="_Toc428677177"/>
      <w:bookmarkStart w:id="61" w:name="_Toc501263803"/>
      <w:bookmarkStart w:id="62" w:name="_Toc8637797"/>
      <w:bookmarkStart w:id="63" w:name="_Toc21347936"/>
      <w:r w:rsidRPr="002D36C3">
        <w:t>WYKONANIE ROBÓT</w:t>
      </w:r>
      <w:bookmarkEnd w:id="60"/>
      <w:bookmarkEnd w:id="61"/>
      <w:bookmarkEnd w:id="62"/>
      <w:bookmarkEnd w:id="63"/>
    </w:p>
    <w:p w14:paraId="1128FDF0" w14:textId="77777777" w:rsidR="002D36C3" w:rsidRPr="00B909DF" w:rsidRDefault="002D36C3" w:rsidP="002D36C3">
      <w:bookmarkStart w:id="64" w:name="_Toc8637798"/>
      <w:r w:rsidRPr="00B909DF">
        <w:t xml:space="preserve">Ogólne zasady wykonania robót podano w </w:t>
      </w:r>
      <w:r>
        <w:t>D</w:t>
      </w:r>
      <w:r w:rsidRPr="00B909DF">
        <w:t xml:space="preserve">-M-00.00.00 </w:t>
      </w:r>
      <w:r>
        <w:t>„Wymagania ogólne”</w:t>
      </w:r>
      <w:r w:rsidRPr="00B909DF">
        <w:t>.</w:t>
      </w:r>
    </w:p>
    <w:p w14:paraId="1128FDF1" w14:textId="77777777" w:rsidR="002D36C3" w:rsidRPr="002D36C3" w:rsidRDefault="002D36C3" w:rsidP="002D36C3">
      <w:pPr>
        <w:pStyle w:val="Nagwek2"/>
      </w:pPr>
      <w:bookmarkStart w:id="65" w:name="_Toc21347937"/>
      <w:r w:rsidRPr="002D36C3">
        <w:t>Roboty przygotowawcze</w:t>
      </w:r>
      <w:bookmarkEnd w:id="64"/>
      <w:bookmarkEnd w:id="65"/>
    </w:p>
    <w:p w14:paraId="1128FDF2" w14:textId="77777777" w:rsidR="002D36C3" w:rsidRPr="007A403F" w:rsidRDefault="002D36C3" w:rsidP="002D36C3">
      <w:pPr>
        <w:rPr>
          <w:rFonts w:eastAsia="Calibri"/>
        </w:rPr>
      </w:pPr>
      <w:r w:rsidRPr="007A403F">
        <w:rPr>
          <w:rFonts w:eastAsia="Calibri"/>
        </w:rPr>
        <w:t>Wymagania dotyczące wykonania robót związanych z przygotowaniem terenu pod obsiew oraz projektowane drzewa, krzewy i pnącza poza granicami robót ziemnych są następujące:</w:t>
      </w:r>
    </w:p>
    <w:p w14:paraId="1128FDF3" w14:textId="77777777" w:rsidR="002D36C3" w:rsidRPr="007A403F" w:rsidRDefault="002D36C3" w:rsidP="00500A13">
      <w:pPr>
        <w:numPr>
          <w:ilvl w:val="0"/>
          <w:numId w:val="25"/>
        </w:numPr>
        <w:ind w:left="360"/>
        <w:rPr>
          <w:rFonts w:eastAsia="Calibri"/>
        </w:rPr>
      </w:pPr>
      <w:r w:rsidRPr="007A403F">
        <w:rPr>
          <w:rFonts w:eastAsia="Calibri"/>
        </w:rPr>
        <w:t>Teren musi być oczyszczony z gruzu i zanieczyszczeń.</w:t>
      </w:r>
    </w:p>
    <w:p w14:paraId="1128FDF4" w14:textId="77777777" w:rsidR="002D36C3" w:rsidRPr="007A403F" w:rsidRDefault="002D36C3" w:rsidP="00500A13">
      <w:pPr>
        <w:numPr>
          <w:ilvl w:val="0"/>
          <w:numId w:val="25"/>
        </w:numPr>
        <w:ind w:left="360"/>
        <w:rPr>
          <w:rFonts w:eastAsia="Calibri"/>
        </w:rPr>
      </w:pPr>
      <w:r w:rsidRPr="007A403F">
        <w:rPr>
          <w:rFonts w:eastAsia="Calibri"/>
        </w:rPr>
        <w:t>Na powierzchniach pod obsiew oraz projektowane drzewa, krzewy i pnącza poza granicami robót ziemnych, na których adaptowano istniejący humus należy skosić roślinność, zdjąć darninę i przekopać teren na głębokość maksymalnie do 20 cm (wykonać orkę). W sąsiedztwie adaptowanych drzew istniejących koszenie roślinności, zdjęcie darniny i przekopanie gleby należy wykonać ręcznie, w sposób nie powodujący uszkodzenia korzeni drzew. W przypadku gleb zbyt zwięzłych – przemieszać wierzchnią warstwę gleby z piaskiem lub kompostem. Wykonać niwelację terenu i ubicie (na dobrze ubitej glebie stopy dorosłego człowieka nie powinny pozostawiać śladów). Rozłożyć warstwę ziemi urodzajnej. Grubość warstwy ziemi urodzajnej powinna wynosić po zagęszczeniu 10 cm.</w:t>
      </w:r>
    </w:p>
    <w:p w14:paraId="1128FDF5" w14:textId="77777777" w:rsidR="002D36C3" w:rsidRPr="007A403F" w:rsidRDefault="002D36C3" w:rsidP="00500A13">
      <w:pPr>
        <w:numPr>
          <w:ilvl w:val="0"/>
          <w:numId w:val="25"/>
        </w:numPr>
        <w:ind w:left="360"/>
        <w:rPr>
          <w:rFonts w:eastAsia="Calibri"/>
        </w:rPr>
      </w:pPr>
      <w:r w:rsidRPr="007A403F">
        <w:rPr>
          <w:rFonts w:eastAsia="Calibri"/>
        </w:rPr>
        <w:t>Na powierzchniach pod obsiew oraz projektowane drzewa, krzewy i pnącza poza granicami robót ziemnych, z których w ramach robót przygotowawczych zdjęto warstwę humusu, należy, po splantowaniu terenu, rozłożyć dolną warstwę humusu nieuzdatnionego w celu wyrównania terenu do poziomu o 15 cm niższego niż docelowy poziom oraz na jego powierzchni warstwę ziemi urodzajnej o grubości 15 cm.</w:t>
      </w:r>
    </w:p>
    <w:p w14:paraId="1128FDF6" w14:textId="77777777" w:rsidR="002D36C3" w:rsidRPr="007A403F" w:rsidRDefault="002D36C3" w:rsidP="00500A13">
      <w:pPr>
        <w:numPr>
          <w:ilvl w:val="0"/>
          <w:numId w:val="25"/>
        </w:numPr>
        <w:ind w:left="360"/>
        <w:rPr>
          <w:rFonts w:eastAsia="Calibri"/>
        </w:rPr>
      </w:pPr>
      <w:r w:rsidRPr="007A403F">
        <w:rPr>
          <w:rFonts w:eastAsia="Calibri"/>
        </w:rPr>
        <w:t>Na powierzchniach po rozbiórkach nawierzchni przeznaczonych pod obsiew oraz projektowane drzewa, krzewy i pnącza na terenie płaskim poza granicami robót ziemnych należy rozłożyć wierzchnią warstwę ziemi urodzajnej o grubości minimum 15 cm. Dolną warstwę uzupełniającą, o grubości zależnej od grubości rozebranej nawierzchni, można wykonać z humusu nieuzdatnionego.</w:t>
      </w:r>
    </w:p>
    <w:p w14:paraId="1128FDF7" w14:textId="77777777" w:rsidR="002D36C3" w:rsidRPr="007A403F" w:rsidRDefault="002D36C3" w:rsidP="00500A13">
      <w:pPr>
        <w:numPr>
          <w:ilvl w:val="0"/>
          <w:numId w:val="25"/>
        </w:numPr>
        <w:ind w:left="360"/>
        <w:rPr>
          <w:rFonts w:eastAsia="Calibri"/>
        </w:rPr>
      </w:pPr>
      <w:r w:rsidRPr="007A403F">
        <w:rPr>
          <w:rFonts w:eastAsia="Calibri"/>
        </w:rPr>
        <w:t>Przed rozłożeniem ziemi urodzajnej należy wykonać zalecane przez stację chemiczno – rolniczą nawożenie. Należy uwzględnić 7 dniowy okres pomiędzy zastosowaniem nawozów w formie pylistej, krystalicznej lub granulatu a rozpoczęciem prac związanych z sadzeniem roślin.</w:t>
      </w:r>
    </w:p>
    <w:p w14:paraId="1128FDF8" w14:textId="77777777" w:rsidR="002D36C3" w:rsidRPr="007A403F" w:rsidRDefault="002D36C3" w:rsidP="00500A13">
      <w:pPr>
        <w:numPr>
          <w:ilvl w:val="0"/>
          <w:numId w:val="25"/>
        </w:numPr>
        <w:ind w:left="360"/>
        <w:rPr>
          <w:rFonts w:eastAsia="Calibri"/>
        </w:rPr>
      </w:pPr>
      <w:r w:rsidRPr="007A403F">
        <w:rPr>
          <w:rFonts w:eastAsia="Calibri"/>
        </w:rPr>
        <w:t>Ziemia urodzajna powinna być starannie rozdrobniona, rozścielona równą warstwą oraz odpowiednio zagęszczona i starannie wyrównana.</w:t>
      </w:r>
    </w:p>
    <w:p w14:paraId="1128FDF9" w14:textId="77777777" w:rsidR="002D36C3" w:rsidRPr="007A403F" w:rsidRDefault="002D36C3" w:rsidP="00500A13">
      <w:pPr>
        <w:numPr>
          <w:ilvl w:val="0"/>
          <w:numId w:val="25"/>
        </w:numPr>
        <w:ind w:left="360"/>
        <w:rPr>
          <w:rFonts w:eastAsia="Calibri"/>
        </w:rPr>
      </w:pPr>
      <w:r w:rsidRPr="007A403F">
        <w:rPr>
          <w:rFonts w:eastAsia="Calibri"/>
        </w:rPr>
        <w:t>W miejscach projektowanych nasadzeń podłoże będzie wymienione w ramach całkowitej zaprawy dołów pod nasadzenia ziemią ogrodniczą.</w:t>
      </w:r>
    </w:p>
    <w:p w14:paraId="1128FDFA" w14:textId="77777777" w:rsidR="002D36C3" w:rsidRPr="007A403F" w:rsidRDefault="002D36C3" w:rsidP="00500A13">
      <w:pPr>
        <w:numPr>
          <w:ilvl w:val="0"/>
          <w:numId w:val="25"/>
        </w:numPr>
        <w:ind w:left="360"/>
        <w:rPr>
          <w:rFonts w:eastAsia="Calibri"/>
        </w:rPr>
      </w:pPr>
      <w:r w:rsidRPr="007A403F">
        <w:rPr>
          <w:rFonts w:eastAsia="Calibri"/>
        </w:rPr>
        <w:t>Ziemię urodzajną na powierzchniach przeznaczonych do obsiewu należy przed jego wykonaniem wałować wałem gładkim a następnie wałem kolczatką lub zagrabić.</w:t>
      </w:r>
    </w:p>
    <w:p w14:paraId="1128FDFB" w14:textId="77777777" w:rsidR="002D36C3" w:rsidRPr="001936FD" w:rsidRDefault="002D36C3" w:rsidP="00500A13">
      <w:pPr>
        <w:numPr>
          <w:ilvl w:val="0"/>
          <w:numId w:val="25"/>
        </w:numPr>
        <w:ind w:left="360"/>
        <w:rPr>
          <w:rFonts w:eastAsia="Calibri"/>
        </w:rPr>
      </w:pPr>
      <w:r w:rsidRPr="007A403F">
        <w:rPr>
          <w:rFonts w:eastAsia="Calibri"/>
        </w:rPr>
        <w:t>Przed wykonaniem obsiewu należy zniszczyć chwasty przy użyciu herbicydów zatwierdzonych przez Państwową Inspekcję Ochrony Roślin.</w:t>
      </w:r>
    </w:p>
    <w:p w14:paraId="1128FDFC" w14:textId="77777777" w:rsidR="002D36C3" w:rsidRPr="002D36C3" w:rsidRDefault="002D36C3" w:rsidP="002D36C3">
      <w:pPr>
        <w:pStyle w:val="Nagwek2"/>
      </w:pPr>
      <w:bookmarkStart w:id="66" w:name="_Toc8637799"/>
      <w:bookmarkStart w:id="67" w:name="_Toc21347938"/>
      <w:r w:rsidRPr="002D36C3">
        <w:t>Sadzenie drzew, krzewów i pnączy</w:t>
      </w:r>
      <w:bookmarkEnd w:id="66"/>
      <w:bookmarkEnd w:id="67"/>
    </w:p>
    <w:p w14:paraId="1128FDFD" w14:textId="77777777" w:rsidR="002D36C3" w:rsidRPr="002D36C3" w:rsidRDefault="002D36C3" w:rsidP="002D36C3">
      <w:pPr>
        <w:pStyle w:val="Nagwek3"/>
      </w:pPr>
      <w:bookmarkStart w:id="68" w:name="_Toc8637800"/>
      <w:r w:rsidRPr="002D36C3">
        <w:t>Wymagania dotyczące sadzenia drzew i krzewów i pnączy są następujące:</w:t>
      </w:r>
      <w:bookmarkEnd w:id="68"/>
    </w:p>
    <w:p w14:paraId="1128FDFE" w14:textId="77777777" w:rsidR="002D36C3" w:rsidRPr="007A403F" w:rsidRDefault="002D36C3" w:rsidP="00500A13">
      <w:pPr>
        <w:numPr>
          <w:ilvl w:val="0"/>
          <w:numId w:val="26"/>
        </w:numPr>
        <w:rPr>
          <w:rFonts w:eastAsia="Calibri"/>
        </w:rPr>
      </w:pPr>
      <w:r w:rsidRPr="007A403F">
        <w:rPr>
          <w:rFonts w:eastAsia="Calibri"/>
        </w:rPr>
        <w:t>Wszystkie prace związane z sadzeniem roślin należy wykonywać ze zwróceniem uwagi na uzbrojenie terenu.</w:t>
      </w:r>
    </w:p>
    <w:p w14:paraId="1128FDFF" w14:textId="77777777" w:rsidR="002D36C3" w:rsidRPr="007A403F" w:rsidRDefault="002D36C3" w:rsidP="00500A13">
      <w:pPr>
        <w:numPr>
          <w:ilvl w:val="0"/>
          <w:numId w:val="26"/>
        </w:numPr>
        <w:rPr>
          <w:rFonts w:eastAsia="Calibri"/>
        </w:rPr>
      </w:pPr>
      <w:r w:rsidRPr="007A403F">
        <w:rPr>
          <w:rFonts w:eastAsia="Calibri"/>
        </w:rPr>
        <w:t>Drzewa, krzewy i pnącza należy sadzić po przygotowaniu terenu pod obsadzenie.</w:t>
      </w:r>
    </w:p>
    <w:p w14:paraId="1128FE00" w14:textId="77777777" w:rsidR="002D36C3" w:rsidRPr="007A403F" w:rsidRDefault="002D36C3" w:rsidP="00500A13">
      <w:pPr>
        <w:numPr>
          <w:ilvl w:val="0"/>
          <w:numId w:val="26"/>
        </w:numPr>
        <w:rPr>
          <w:rFonts w:eastAsia="Calibri"/>
        </w:rPr>
      </w:pPr>
      <w:r w:rsidRPr="007A403F">
        <w:rPr>
          <w:rFonts w:eastAsia="Calibri"/>
        </w:rPr>
        <w:t>Przed wysadzeniem sadzonek teren winien zostać oczyszczony z zanieczyszczeń i odchwaszczony. Zanieczyszczenia należy odwieźć z terenu budowy zgodnie z Ustawą o odpadach,</w:t>
      </w:r>
    </w:p>
    <w:p w14:paraId="1128FE01" w14:textId="77777777" w:rsidR="002D36C3" w:rsidRDefault="002D36C3" w:rsidP="00500A13">
      <w:pPr>
        <w:numPr>
          <w:ilvl w:val="0"/>
          <w:numId w:val="26"/>
        </w:numPr>
        <w:rPr>
          <w:rFonts w:eastAsia="Calibri"/>
        </w:rPr>
      </w:pPr>
      <w:r w:rsidRPr="007A403F">
        <w:rPr>
          <w:rFonts w:eastAsia="Calibri"/>
        </w:rPr>
        <w:t>Powierzchnie pod nasadzenia nie będą obsiewane przed wykonaniem nasadzeń, za wyjątkiem terenu skarp, gdzie dopuszcza się wykonanie nasadzeń po przeprowadzeniu obsiewu (w celu umocnienia skarp). Należy wtedy zdjąć darninę na powierzchni rozłożenia maty kokosowej pod nasadzenia pnączy przy ekranach oraz odchwaścić, wyrównać i oczyścić teren z zanieczyszczeń.</w:t>
      </w:r>
    </w:p>
    <w:p w14:paraId="1128FE02" w14:textId="77777777" w:rsidR="002D36C3" w:rsidRPr="007A403F" w:rsidRDefault="002D36C3" w:rsidP="00500A13">
      <w:pPr>
        <w:numPr>
          <w:ilvl w:val="0"/>
          <w:numId w:val="26"/>
        </w:numPr>
        <w:rPr>
          <w:rFonts w:eastAsia="Calibri"/>
        </w:rPr>
      </w:pPr>
      <w:r>
        <w:rPr>
          <w:rFonts w:eastAsia="Calibri"/>
        </w:rPr>
        <w:t>Powierzchnie „martwe” tj. nie wykorzystane technicznie i użytkowo tereny np. za ekranami, w łącznicach, w środku rond zaleca się obsiać gatunkami pnączy np. bluszczem lub innym gatunkiem tego typu.</w:t>
      </w:r>
      <w:r w:rsidR="00500A13">
        <w:rPr>
          <w:rFonts w:eastAsia="Calibri"/>
        </w:rPr>
        <w:t xml:space="preserve"> </w:t>
      </w:r>
    </w:p>
    <w:p w14:paraId="1128FE03" w14:textId="77777777" w:rsidR="002D36C3" w:rsidRPr="007A403F" w:rsidRDefault="002D36C3" w:rsidP="00500A13">
      <w:pPr>
        <w:numPr>
          <w:ilvl w:val="0"/>
          <w:numId w:val="26"/>
        </w:numPr>
        <w:rPr>
          <w:rFonts w:eastAsia="Calibri"/>
        </w:rPr>
      </w:pPr>
      <w:r w:rsidRPr="007A403F">
        <w:rPr>
          <w:rFonts w:eastAsia="Calibri"/>
        </w:rPr>
        <w:t>Rośliny produkowane w pojemnikach mogą być sadzone przez</w:t>
      </w:r>
      <w:r w:rsidR="00500A13">
        <w:rPr>
          <w:rFonts w:eastAsia="Calibri"/>
        </w:rPr>
        <w:t xml:space="preserve"> </w:t>
      </w:r>
      <w:r w:rsidRPr="007A403F">
        <w:rPr>
          <w:rFonts w:eastAsia="Calibri"/>
        </w:rPr>
        <w:t>cały rok o ile pozwalają na to warunki atmosferyczne.</w:t>
      </w:r>
    </w:p>
    <w:p w14:paraId="1128FE04" w14:textId="77777777" w:rsidR="002D36C3" w:rsidRPr="00313184" w:rsidRDefault="002D36C3" w:rsidP="00500A13">
      <w:pPr>
        <w:numPr>
          <w:ilvl w:val="0"/>
          <w:numId w:val="26"/>
        </w:numPr>
        <w:rPr>
          <w:rFonts w:eastAsia="Calibri"/>
        </w:rPr>
      </w:pPr>
      <w:r w:rsidRPr="00313184">
        <w:rPr>
          <w:rFonts w:eastAsia="Calibri"/>
        </w:rPr>
        <w:t xml:space="preserve">Rośliny liściaste z balotowaną bryłą korzeniową zaleca się należy sadzić w stanie bezlistnym wczesną wiosną po rozmarznięciu gleby lub jesienią. </w:t>
      </w:r>
    </w:p>
    <w:p w14:paraId="1128FE05" w14:textId="77777777" w:rsidR="002D36C3" w:rsidRPr="007A403F" w:rsidRDefault="002D36C3" w:rsidP="00500A13">
      <w:pPr>
        <w:numPr>
          <w:ilvl w:val="0"/>
          <w:numId w:val="26"/>
        </w:numPr>
        <w:rPr>
          <w:rFonts w:eastAsia="Calibri"/>
        </w:rPr>
      </w:pPr>
      <w:r w:rsidRPr="007A403F">
        <w:rPr>
          <w:rFonts w:eastAsia="Calibri"/>
        </w:rPr>
        <w:t>Drzewa iglaste z balotowaną bryłą korzeniową należy sadzić przed rozpoczęciem przyrostu w końcu kwietnia i maju lub zaraz po zakończeniu przyrostu – od końca sierpnia.</w:t>
      </w:r>
    </w:p>
    <w:p w14:paraId="1128FE06" w14:textId="77777777" w:rsidR="002D36C3" w:rsidRPr="007A403F" w:rsidRDefault="002D36C3" w:rsidP="00500A13">
      <w:pPr>
        <w:numPr>
          <w:ilvl w:val="0"/>
          <w:numId w:val="26"/>
        </w:numPr>
        <w:rPr>
          <w:rFonts w:eastAsia="Calibri"/>
        </w:rPr>
      </w:pPr>
      <w:r w:rsidRPr="007A403F">
        <w:rPr>
          <w:rFonts w:eastAsia="Calibri"/>
        </w:rPr>
        <w:t>Rośliny nie powinny być sadzone w upalne dni.</w:t>
      </w:r>
    </w:p>
    <w:p w14:paraId="1128FE07" w14:textId="77777777" w:rsidR="002D36C3" w:rsidRPr="007A403F" w:rsidRDefault="002D36C3" w:rsidP="00500A13">
      <w:pPr>
        <w:numPr>
          <w:ilvl w:val="0"/>
          <w:numId w:val="26"/>
        </w:numPr>
        <w:rPr>
          <w:rFonts w:eastAsia="Calibri"/>
        </w:rPr>
      </w:pPr>
      <w:r w:rsidRPr="007A403F">
        <w:rPr>
          <w:rFonts w:eastAsia="Calibri"/>
        </w:rPr>
        <w:t>Korzenie złamane i uszkodzone należy przed sadzeniem przyciąć</w:t>
      </w:r>
      <w:r w:rsidRPr="00F318C8">
        <w:t xml:space="preserve"> </w:t>
      </w:r>
      <w:r>
        <w:rPr>
          <w:rFonts w:eastAsia="Calibri"/>
        </w:rPr>
        <w:t>i zabezpieczyć</w:t>
      </w:r>
      <w:r w:rsidRPr="00F318C8">
        <w:rPr>
          <w:rFonts w:eastAsia="Calibri"/>
        </w:rPr>
        <w:t xml:space="preserve"> fungicydem</w:t>
      </w:r>
      <w:r w:rsidRPr="007A403F">
        <w:rPr>
          <w:rFonts w:eastAsia="Calibri"/>
        </w:rPr>
        <w:t>.</w:t>
      </w:r>
    </w:p>
    <w:p w14:paraId="1128FE08" w14:textId="77777777" w:rsidR="002D36C3" w:rsidRPr="007A403F" w:rsidRDefault="002D36C3" w:rsidP="00500A13">
      <w:pPr>
        <w:numPr>
          <w:ilvl w:val="0"/>
          <w:numId w:val="26"/>
        </w:numPr>
        <w:rPr>
          <w:rFonts w:eastAsia="Calibri"/>
        </w:rPr>
      </w:pPr>
      <w:r w:rsidRPr="007A403F">
        <w:rPr>
          <w:rFonts w:eastAsia="Calibri"/>
        </w:rPr>
        <w:t>Przed sadzeniem r</w:t>
      </w:r>
      <w:r>
        <w:rPr>
          <w:rFonts w:eastAsia="Calibri"/>
        </w:rPr>
        <w:t xml:space="preserve">ośliny powinny zostać </w:t>
      </w:r>
      <w:r w:rsidRPr="007A403F">
        <w:rPr>
          <w:rFonts w:eastAsia="Calibri"/>
        </w:rPr>
        <w:t>podlane.</w:t>
      </w:r>
    </w:p>
    <w:p w14:paraId="1128FE09" w14:textId="77777777" w:rsidR="002D36C3" w:rsidRPr="007A403F" w:rsidRDefault="002D36C3" w:rsidP="00500A13">
      <w:pPr>
        <w:numPr>
          <w:ilvl w:val="0"/>
          <w:numId w:val="26"/>
        </w:numPr>
        <w:rPr>
          <w:rFonts w:eastAsia="Calibri"/>
        </w:rPr>
      </w:pPr>
      <w:r w:rsidRPr="007A403F">
        <w:rPr>
          <w:rFonts w:eastAsia="Calibri"/>
        </w:rPr>
        <w:t>Miejsce sadzenia powinno być wyznaczone w terenie zgodnie z dokumentacją projektową.</w:t>
      </w:r>
    </w:p>
    <w:p w14:paraId="1128FE0A" w14:textId="77777777" w:rsidR="002D36C3" w:rsidRDefault="002D36C3" w:rsidP="00500A13">
      <w:pPr>
        <w:numPr>
          <w:ilvl w:val="0"/>
          <w:numId w:val="26"/>
        </w:numPr>
        <w:rPr>
          <w:rFonts w:eastAsia="Calibri"/>
        </w:rPr>
      </w:pPr>
      <w:r w:rsidRPr="007A403F">
        <w:rPr>
          <w:rFonts w:eastAsia="Calibri"/>
        </w:rPr>
        <w:t>Doły pod drzewa, krzewy i pnącza powinny być całkowicie zaprawion</w:t>
      </w:r>
      <w:r>
        <w:rPr>
          <w:rFonts w:eastAsia="Calibri"/>
        </w:rPr>
        <w:t>e ziemią ogrodniczą.</w:t>
      </w:r>
    </w:p>
    <w:p w14:paraId="1128FE0B" w14:textId="77777777" w:rsidR="002D36C3" w:rsidRPr="007A403F" w:rsidRDefault="002D36C3" w:rsidP="00500A13">
      <w:pPr>
        <w:numPr>
          <w:ilvl w:val="0"/>
          <w:numId w:val="26"/>
        </w:numPr>
        <w:rPr>
          <w:rFonts w:eastAsia="Calibri"/>
        </w:rPr>
      </w:pPr>
      <w:r>
        <w:rPr>
          <w:rFonts w:eastAsia="Calibri"/>
        </w:rPr>
        <w:t>W</w:t>
      </w:r>
      <w:r w:rsidRPr="00F318C8">
        <w:rPr>
          <w:rFonts w:eastAsia="Calibri"/>
        </w:rPr>
        <w:t>ielkości dołów</w:t>
      </w:r>
      <w:r>
        <w:rPr>
          <w:rFonts w:eastAsia="Calibri"/>
        </w:rPr>
        <w:t xml:space="preserve"> powinna być dostoswana</w:t>
      </w:r>
      <w:r w:rsidRPr="00F318C8">
        <w:rPr>
          <w:rFonts w:eastAsia="Calibri"/>
        </w:rPr>
        <w:t xml:space="preserve"> do wielkości bryły korzeniowej </w:t>
      </w:r>
      <w:r>
        <w:rPr>
          <w:rFonts w:eastAsia="Calibri"/>
        </w:rPr>
        <w:t>sadzonek</w:t>
      </w:r>
      <w:r w:rsidRPr="00F318C8">
        <w:rPr>
          <w:rFonts w:eastAsia="Calibri"/>
        </w:rPr>
        <w:t xml:space="preserve"> (doły muszą być przynajmniej 30-40 cm głębsze i przynajmniej 30-40 cm z</w:t>
      </w:r>
      <w:r w:rsidR="00500A13">
        <w:rPr>
          <w:rFonts w:eastAsia="Calibri"/>
        </w:rPr>
        <w:t xml:space="preserve"> </w:t>
      </w:r>
      <w:r w:rsidRPr="00F318C8">
        <w:rPr>
          <w:rFonts w:eastAsia="Calibri"/>
        </w:rPr>
        <w:t>szersze w stosunku do w</w:t>
      </w:r>
      <w:r>
        <w:rPr>
          <w:rFonts w:eastAsia="Calibri"/>
        </w:rPr>
        <w:t>ielkości bryły korzeniowej</w:t>
      </w:r>
      <w:r w:rsidRPr="00F318C8">
        <w:rPr>
          <w:rFonts w:eastAsia="Calibri"/>
        </w:rPr>
        <w:t>);</w:t>
      </w:r>
    </w:p>
    <w:p w14:paraId="1128FE0C" w14:textId="77777777" w:rsidR="002D36C3" w:rsidRPr="007A403F" w:rsidRDefault="002D36C3" w:rsidP="00500A13">
      <w:pPr>
        <w:numPr>
          <w:ilvl w:val="0"/>
          <w:numId w:val="26"/>
        </w:numPr>
        <w:rPr>
          <w:rFonts w:eastAsia="Calibri"/>
        </w:rPr>
      </w:pPr>
      <w:r w:rsidRPr="007A403F">
        <w:rPr>
          <w:rFonts w:eastAsia="Calibri"/>
        </w:rPr>
        <w:t>Dla zwiększenia przepuszczalności dołów, należy wykonać bruzdy w ich ścianach oraz obrzeżach dna za pomocą np. szpadla.</w:t>
      </w:r>
    </w:p>
    <w:p w14:paraId="1128FE0D" w14:textId="77777777" w:rsidR="002D36C3" w:rsidRPr="007A403F" w:rsidRDefault="002D36C3" w:rsidP="00500A13">
      <w:pPr>
        <w:numPr>
          <w:ilvl w:val="0"/>
          <w:numId w:val="26"/>
        </w:numPr>
        <w:rPr>
          <w:rFonts w:eastAsia="Calibri"/>
        </w:rPr>
      </w:pPr>
      <w:r w:rsidRPr="007A403F">
        <w:rPr>
          <w:rFonts w:eastAsia="Calibri"/>
        </w:rPr>
        <w:t>Przed sadzeniem roślin wyprodukowanych z zakrytym systemem korzeniowym (w pojemnikach) należy usunąć pojemnik.</w:t>
      </w:r>
    </w:p>
    <w:p w14:paraId="1128FE0E" w14:textId="77777777" w:rsidR="002D36C3" w:rsidRPr="007A403F" w:rsidRDefault="002D36C3" w:rsidP="00500A13">
      <w:pPr>
        <w:numPr>
          <w:ilvl w:val="0"/>
          <w:numId w:val="26"/>
        </w:numPr>
        <w:rPr>
          <w:rFonts w:eastAsia="Calibri"/>
        </w:rPr>
      </w:pPr>
      <w:r w:rsidRPr="007A403F">
        <w:rPr>
          <w:rFonts w:eastAsia="Calibri"/>
        </w:rPr>
        <w:t>Po umieszczeniu w dole sadzonki drzewa z bryłą korzeniową okrytą workiem jutowym lub zabezpieczonym siatką drucianą nie należy przecinać juty lub siatki.</w:t>
      </w:r>
    </w:p>
    <w:p w14:paraId="1128FE0F" w14:textId="77777777" w:rsidR="002D36C3" w:rsidRPr="007A403F" w:rsidRDefault="002D36C3" w:rsidP="00500A13">
      <w:pPr>
        <w:numPr>
          <w:ilvl w:val="0"/>
          <w:numId w:val="26"/>
        </w:numPr>
        <w:rPr>
          <w:rFonts w:eastAsia="Calibri"/>
        </w:rPr>
      </w:pPr>
      <w:r w:rsidRPr="007A403F">
        <w:rPr>
          <w:rFonts w:eastAsia="Calibri"/>
        </w:rPr>
        <w:t xml:space="preserve">Drzewa liściaste formy piennej należy opalikować przy użyciu 3 palików </w:t>
      </w:r>
      <w:r w:rsidRPr="001C5B99">
        <w:rPr>
          <w:rFonts w:eastAsia="Calibri"/>
        </w:rPr>
        <w:t>o obw. pnia do 18 cm pale o średnicy 6 cm, pow</w:t>
      </w:r>
      <w:r>
        <w:rPr>
          <w:rFonts w:eastAsia="Calibri"/>
        </w:rPr>
        <w:t>yżej 18 cm pale o średnicy 8 cm</w:t>
      </w:r>
      <w:r w:rsidRPr="007A403F">
        <w:rPr>
          <w:rFonts w:eastAsia="Calibri"/>
        </w:rPr>
        <w:t>, trwale połączonych ze sobą poprzeczkami w dolnej i górnej części. Pień drzewa należy ustabilizować mocując go do palików taśmą ogrodniczą. Paliki należy wbić w ziemię przed zasypaniem dołu glebą. Poprzeczki mocowane do palików w celu ich stabilizacji nie mogą powodować otarcia dolnych gałęzi, dlatego też zaleca się umieszczać je poniżej ostatniego okółka na przewodniku.</w:t>
      </w:r>
    </w:p>
    <w:p w14:paraId="1128FE10" w14:textId="77777777" w:rsidR="002D36C3" w:rsidRPr="007A403F" w:rsidRDefault="002D36C3" w:rsidP="00500A13">
      <w:pPr>
        <w:numPr>
          <w:ilvl w:val="0"/>
          <w:numId w:val="26"/>
        </w:numPr>
        <w:rPr>
          <w:rFonts w:eastAsia="Calibri"/>
        </w:rPr>
      </w:pPr>
      <w:r w:rsidRPr="007A403F">
        <w:rPr>
          <w:rFonts w:eastAsia="Calibri"/>
        </w:rPr>
        <w:t>Drzewa liściaste formy naturalnej</w:t>
      </w:r>
      <w:r>
        <w:rPr>
          <w:rFonts w:eastAsia="Calibri"/>
        </w:rPr>
        <w:t xml:space="preserve"> należy opalikować przy użyciu 3</w:t>
      </w:r>
      <w:r w:rsidRPr="007A403F">
        <w:rPr>
          <w:rFonts w:eastAsia="Calibri"/>
        </w:rPr>
        <w:t xml:space="preserve"> palików</w:t>
      </w:r>
      <w:r w:rsidRPr="001C5B99">
        <w:t xml:space="preserve"> </w:t>
      </w:r>
      <w:r w:rsidRPr="001C5B99">
        <w:rPr>
          <w:rFonts w:eastAsia="Calibri"/>
        </w:rPr>
        <w:t>o o</w:t>
      </w:r>
      <w:r>
        <w:rPr>
          <w:rFonts w:eastAsia="Calibri"/>
        </w:rPr>
        <w:t>bw. pnia do 18 cm pale o średnicy</w:t>
      </w:r>
      <w:r w:rsidRPr="001C5B99">
        <w:rPr>
          <w:rFonts w:eastAsia="Calibri"/>
        </w:rPr>
        <w:t xml:space="preserve"> 6 cm, powyżej 18 cm pale o średnicy 8 cm</w:t>
      </w:r>
      <w:r w:rsidRPr="007A403F">
        <w:rPr>
          <w:rFonts w:eastAsia="Calibri"/>
        </w:rPr>
        <w:t>. Pień drzewa należy ustabilizować mocując go do palików taśmą ogrodniczą. Paliki należy wbić w ziemię przed zasypaniem dołu glebą.</w:t>
      </w:r>
    </w:p>
    <w:p w14:paraId="1128FE11" w14:textId="77777777" w:rsidR="002D36C3" w:rsidRPr="007A403F" w:rsidRDefault="002D36C3" w:rsidP="00500A13">
      <w:pPr>
        <w:numPr>
          <w:ilvl w:val="0"/>
          <w:numId w:val="26"/>
        </w:numPr>
        <w:spacing w:before="0" w:after="0"/>
        <w:ind w:hanging="357"/>
        <w:rPr>
          <w:rFonts w:eastAsia="Calibri"/>
        </w:rPr>
      </w:pPr>
      <w:r w:rsidRPr="007A403F">
        <w:rPr>
          <w:rFonts w:eastAsia="Calibri"/>
        </w:rPr>
        <w:t xml:space="preserve">Po posadzeniu roślin należy usunąć drobne uszkodzenia roślin oraz uformować miski: </w:t>
      </w:r>
    </w:p>
    <w:p w14:paraId="1128FE12" w14:textId="77777777" w:rsidR="002D36C3" w:rsidRPr="007A403F" w:rsidRDefault="002D36C3" w:rsidP="00500A13">
      <w:pPr>
        <w:numPr>
          <w:ilvl w:val="0"/>
          <w:numId w:val="27"/>
        </w:numPr>
        <w:rPr>
          <w:rFonts w:eastAsia="Calibri"/>
        </w:rPr>
      </w:pPr>
      <w:r w:rsidRPr="007A403F">
        <w:rPr>
          <w:rFonts w:eastAsia="Calibri"/>
        </w:rPr>
        <w:t>Posadzone rośliny należy obficie podlać wodą (nawet podczas deszczu) – pierwsze podlanie nie później niż po dwóch godzinach od posadzenia, a w przypadku pogody ciepłej i słonecznej nie później niż po 30 minutach. Dawka wody powinna wynosić min. 10 l pod każdy krzew i pnącze oraz min. 30 l na każde drzewo,</w:t>
      </w:r>
    </w:p>
    <w:p w14:paraId="1128FE13" w14:textId="77777777" w:rsidR="002D36C3" w:rsidRPr="007A403F" w:rsidRDefault="002D36C3" w:rsidP="00500A13">
      <w:pPr>
        <w:numPr>
          <w:ilvl w:val="0"/>
          <w:numId w:val="27"/>
        </w:numPr>
        <w:rPr>
          <w:rFonts w:eastAsia="Calibri"/>
        </w:rPr>
      </w:pPr>
      <w:r w:rsidRPr="007A403F">
        <w:rPr>
          <w:rFonts w:eastAsia="Calibri"/>
        </w:rPr>
        <w:t>Po podlaniu roślin należy uzupełnić osiadającą ziemię.</w:t>
      </w:r>
    </w:p>
    <w:p w14:paraId="1128FE14" w14:textId="77777777" w:rsidR="002D36C3" w:rsidRPr="007A403F" w:rsidRDefault="002D36C3" w:rsidP="00500A13">
      <w:pPr>
        <w:numPr>
          <w:ilvl w:val="0"/>
          <w:numId w:val="27"/>
        </w:numPr>
        <w:rPr>
          <w:rFonts w:eastAsia="Calibri"/>
        </w:rPr>
      </w:pPr>
      <w:r w:rsidRPr="007A403F">
        <w:rPr>
          <w:rFonts w:eastAsia="Calibri"/>
        </w:rPr>
        <w:t>Po posadzeniu usunąć uszkodzone, nadłamane gałęzie.</w:t>
      </w:r>
    </w:p>
    <w:p w14:paraId="1128FE15" w14:textId="77777777" w:rsidR="002D36C3" w:rsidRPr="007A403F" w:rsidRDefault="002D36C3" w:rsidP="00500A13">
      <w:pPr>
        <w:numPr>
          <w:ilvl w:val="0"/>
          <w:numId w:val="27"/>
        </w:numPr>
        <w:rPr>
          <w:rFonts w:eastAsia="Calibri"/>
        </w:rPr>
      </w:pPr>
      <w:r w:rsidRPr="007A403F">
        <w:rPr>
          <w:rFonts w:eastAsia="Calibri"/>
        </w:rPr>
        <w:t>Po podlaniu i uzupełnieniu osiadającej ziemi, powierzchnie pod nasadzeniami drzew i krzewów sadzonych pojedynczo i w luźnych grupach należy w miskach rozłożyć matę przeciwchwastową w lokalizacji zgodnej z Dokumentacją Projektową. Matę należy naciąć w sposób umożliwiający jej rozłożenie wokół pni drzew i pojedynczych krzewów</w:t>
      </w:r>
      <w:r w:rsidR="00500A13">
        <w:rPr>
          <w:rFonts w:eastAsia="Calibri"/>
        </w:rPr>
        <w:t xml:space="preserve"> </w:t>
      </w:r>
      <w:r w:rsidRPr="007A403F">
        <w:rPr>
          <w:rFonts w:eastAsia="Calibri"/>
        </w:rPr>
        <w:t>oraz przymocować do podłoża za pomocą szpilek w sposób gwarantujący jej właściwe umocowanie wokół sadzonek. Dla nasadzeń drzew i krzewów sadzonych w zwartych grupach należy rozłożyć matę przeciwchwastową przed wykonaniem nasadzeń na powierzchni zgodnej z Dokumentacją Projektową. Dla nasadzeń pnączy na terenie płaskim należy rozłożyć matę przeciwchwastową przed wykonaniem nasadzeń na powierzchni o szerokości 0,5 m wzdłuż ekranu i ogrodzenia. Matę należy przymocować do podłoża za pomocą szpilek. W miejscu wyznaczonych nasadzeń matę należy rozciąć na krzyż. Po wykonaniu nasadzeń naciętą matę przeciwchwastową należy przymocować do podłoża za pomocą szpilek w sposób gwarantujący jej właściwe umocowanie wokół sadzonek. Następnie na powierzchni maty należy rozścielić warstwę ściółki (kory lub zrębków) grubości 5 cm:</w:t>
      </w:r>
    </w:p>
    <w:p w14:paraId="1128FE16" w14:textId="77777777" w:rsidR="002D36C3" w:rsidRPr="007A403F" w:rsidRDefault="002D36C3" w:rsidP="00500A13">
      <w:pPr>
        <w:numPr>
          <w:ilvl w:val="0"/>
          <w:numId w:val="28"/>
        </w:numPr>
        <w:rPr>
          <w:rFonts w:eastAsia="Calibri"/>
        </w:rPr>
      </w:pPr>
      <w:r w:rsidRPr="007A403F">
        <w:rPr>
          <w:rFonts w:eastAsia="Calibri"/>
        </w:rPr>
        <w:t>dla grup krzewów oraz dla drzew sadzonych w odległości mniejszej lub równej 2,0 m od skrajnych nasadzeń krzewów – na całej obsadzonej powierzchni, z założeniem 0,5 m kołnierza od linii skrajnych miejsc nasadzeń,</w:t>
      </w:r>
    </w:p>
    <w:p w14:paraId="1128FE17" w14:textId="77777777" w:rsidR="002D36C3" w:rsidRPr="007A403F" w:rsidRDefault="002D36C3" w:rsidP="00500A13">
      <w:pPr>
        <w:numPr>
          <w:ilvl w:val="0"/>
          <w:numId w:val="28"/>
        </w:numPr>
        <w:rPr>
          <w:rFonts w:eastAsia="Calibri"/>
        </w:rPr>
      </w:pPr>
      <w:r w:rsidRPr="007A403F">
        <w:rPr>
          <w:rFonts w:eastAsia="Calibri"/>
        </w:rPr>
        <w:t>dla pnączy na terenie płaskim na obsadzonej powierzchni o szerokości 0,5 m wzdłuż ekranu i ogrodzenia,</w:t>
      </w:r>
    </w:p>
    <w:p w14:paraId="1128FE18" w14:textId="77777777" w:rsidR="002D36C3" w:rsidRPr="007A403F" w:rsidRDefault="002D36C3" w:rsidP="00500A13">
      <w:pPr>
        <w:numPr>
          <w:ilvl w:val="0"/>
          <w:numId w:val="28"/>
        </w:numPr>
        <w:rPr>
          <w:rFonts w:eastAsia="Calibri"/>
        </w:rPr>
      </w:pPr>
      <w:r w:rsidRPr="007A403F">
        <w:rPr>
          <w:rFonts w:eastAsia="Calibri"/>
        </w:rPr>
        <w:t>dla pozostałych nasadzeń – w obrębie uformowanych misek,</w:t>
      </w:r>
    </w:p>
    <w:p w14:paraId="1128FE19" w14:textId="77777777" w:rsidR="002D36C3" w:rsidRPr="007A403F" w:rsidRDefault="002D36C3" w:rsidP="00500A13">
      <w:pPr>
        <w:numPr>
          <w:ilvl w:val="0"/>
          <w:numId w:val="29"/>
        </w:numPr>
        <w:ind w:left="360"/>
        <w:rPr>
          <w:rFonts w:eastAsia="Calibri"/>
        </w:rPr>
      </w:pPr>
      <w:r w:rsidRPr="007A403F">
        <w:rPr>
          <w:rFonts w:eastAsia="Calibri"/>
        </w:rPr>
        <w:t>W terenach otwartych, w zieleni zlokalizowanej poza ogrodzeniem drogi, należy zastosować osłony opaskowe na pnie drzew chroniące drzewa przed zwierzyną.</w:t>
      </w:r>
    </w:p>
    <w:p w14:paraId="1128FE1A" w14:textId="77777777" w:rsidR="002D36C3" w:rsidRPr="007A403F" w:rsidRDefault="002D36C3" w:rsidP="00500A13">
      <w:pPr>
        <w:numPr>
          <w:ilvl w:val="0"/>
          <w:numId w:val="29"/>
        </w:numPr>
        <w:ind w:left="360"/>
        <w:rPr>
          <w:rFonts w:eastAsia="Calibri"/>
        </w:rPr>
      </w:pPr>
      <w:r w:rsidRPr="007A403F">
        <w:rPr>
          <w:rFonts w:eastAsia="Calibri"/>
        </w:rPr>
        <w:t>Przed wykonaniem nasadzeń pnączy na skarpach należy matę kokosową rozciąć na krzyż w miejscu wyznaczonych nasadzeń. Po wykonaniu nasadzeń naciętą matę kokosową należy przymocować do podłoża za pomocą szpilek w sposób gwarantujący jej właściwe umocowanie wokół sadzonek.</w:t>
      </w:r>
    </w:p>
    <w:p w14:paraId="1128FE1B" w14:textId="77777777" w:rsidR="002D36C3"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 przypadku sadzonek pnączy przy ekranach akustycznych należy zastosować specjalne podpory pod pnącza lub wymagane jest podwiązanie do wsporników zamontowanych na ekranach ekologicznych. W takich przypadkach silne pędy należy rozprowadzić na boki i podwiązać do siatki zamontowanej na ekranie. Słabe pędy powinno się całkowicie usunąć.</w:t>
      </w:r>
    </w:p>
    <w:p w14:paraId="1128FE1C" w14:textId="77777777" w:rsidR="002D36C3" w:rsidRPr="00386B74" w:rsidRDefault="002D36C3" w:rsidP="00500A13">
      <w:pPr>
        <w:pStyle w:val="Tekstpodstawowy"/>
        <w:numPr>
          <w:ilvl w:val="0"/>
          <w:numId w:val="7"/>
        </w:numPr>
        <w:tabs>
          <w:tab w:val="left" w:pos="0"/>
        </w:tabs>
        <w:spacing w:before="120" w:line="276" w:lineRule="auto"/>
        <w:ind w:right="23"/>
        <w:rPr>
          <w:rFonts w:ascii="Verdana" w:hAnsi="Verdana"/>
          <w:spacing w:val="0"/>
          <w:kern w:val="0"/>
          <w:sz w:val="20"/>
        </w:rPr>
      </w:pPr>
      <w:r w:rsidRPr="00386B74">
        <w:rPr>
          <w:rFonts w:ascii="Verdana" w:hAnsi="Verdana"/>
          <w:spacing w:val="0"/>
          <w:kern w:val="0"/>
          <w:sz w:val="20"/>
        </w:rPr>
        <w:t>Wykonane ekrany akustyczne (za wyjątkiem ekranów odbijających przezroczystych) nal</w:t>
      </w:r>
      <w:r>
        <w:rPr>
          <w:rFonts w:ascii="Verdana" w:hAnsi="Verdana"/>
          <w:spacing w:val="0"/>
          <w:kern w:val="0"/>
          <w:sz w:val="20"/>
        </w:rPr>
        <w:t xml:space="preserve">eży obsadzić zielenią ozdobną. Zalecane gatunki </w:t>
      </w:r>
      <w:r w:rsidRPr="00386B74">
        <w:rPr>
          <w:rFonts w:ascii="Verdana" w:hAnsi="Verdana"/>
          <w:spacing w:val="0"/>
          <w:kern w:val="0"/>
          <w:sz w:val="20"/>
        </w:rPr>
        <w:t>:</w:t>
      </w:r>
    </w:p>
    <w:p w14:paraId="1128FE1D" w14:textId="77777777" w:rsidR="002D36C3" w:rsidRPr="00386B74"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386B74">
        <w:rPr>
          <w:rFonts w:ascii="Verdana" w:hAnsi="Verdana"/>
          <w:spacing w:val="0"/>
          <w:kern w:val="0"/>
          <w:sz w:val="20"/>
        </w:rPr>
        <w:t>Parthencissus tricuspidata /Winnobluszcz trójklapowy/,</w:t>
      </w:r>
    </w:p>
    <w:p w14:paraId="1128FE1E" w14:textId="77777777" w:rsidR="002D36C3" w:rsidRPr="00386B74"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386B74">
        <w:rPr>
          <w:rFonts w:ascii="Verdana" w:hAnsi="Verdana"/>
          <w:spacing w:val="0"/>
          <w:kern w:val="0"/>
          <w:sz w:val="20"/>
        </w:rPr>
        <w:t>Parthenocissus quinquefolia /Winnobluszcz pięciolistkowy/.</w:t>
      </w:r>
    </w:p>
    <w:p w14:paraId="1128FE1F" w14:textId="77777777" w:rsidR="002D36C3" w:rsidRPr="00386B74"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386B74">
        <w:rPr>
          <w:rFonts w:ascii="Verdana" w:hAnsi="Verdana"/>
          <w:spacing w:val="0"/>
          <w:kern w:val="0"/>
          <w:sz w:val="20"/>
        </w:rPr>
        <w:t>Hetera helix /Bluszcz pospolity/,</w:t>
      </w:r>
    </w:p>
    <w:p w14:paraId="1128FE20" w14:textId="77777777" w:rsidR="002D36C3" w:rsidRPr="00386B74"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386B74">
        <w:rPr>
          <w:rFonts w:ascii="Verdana" w:hAnsi="Verdana"/>
          <w:spacing w:val="0"/>
          <w:kern w:val="0"/>
          <w:sz w:val="20"/>
        </w:rPr>
        <w:t>Polygonum aubertii /Rdest Auberta/,</w:t>
      </w:r>
    </w:p>
    <w:p w14:paraId="1128FE21" w14:textId="77777777" w:rsidR="002D36C3" w:rsidRPr="00386B74"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386B74">
        <w:rPr>
          <w:rFonts w:ascii="Verdana" w:hAnsi="Verdana"/>
          <w:spacing w:val="0"/>
          <w:kern w:val="0"/>
          <w:sz w:val="20"/>
        </w:rPr>
        <w:t>Lonicera hackrottii Wiciokrzew Hackrota/,</w:t>
      </w:r>
    </w:p>
    <w:p w14:paraId="1128FE22" w14:textId="77777777" w:rsidR="002D36C3" w:rsidRPr="00386B74"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D4644B">
        <w:rPr>
          <w:rFonts w:ascii="Verdana" w:hAnsi="Verdana"/>
          <w:spacing w:val="0"/>
          <w:kern w:val="0"/>
          <w:sz w:val="20"/>
        </w:rPr>
        <w:t>Celastrus orbiculatus</w:t>
      </w:r>
      <w:r w:rsidR="00500A13">
        <w:rPr>
          <w:rFonts w:ascii="Verdana" w:hAnsi="Verdana"/>
          <w:spacing w:val="0"/>
          <w:kern w:val="0"/>
          <w:sz w:val="20"/>
        </w:rPr>
        <w:t xml:space="preserve"> </w:t>
      </w:r>
      <w:r w:rsidRPr="00D4644B">
        <w:rPr>
          <w:rFonts w:ascii="Verdana" w:hAnsi="Verdana"/>
          <w:spacing w:val="0"/>
          <w:kern w:val="0"/>
          <w:sz w:val="20"/>
        </w:rPr>
        <w:t>/Dławisz okrągłolistny/</w:t>
      </w:r>
      <w:r w:rsidRPr="00386B74">
        <w:rPr>
          <w:rFonts w:ascii="Verdana" w:hAnsi="Verdana"/>
          <w:spacing w:val="0"/>
          <w:kern w:val="0"/>
          <w:sz w:val="20"/>
        </w:rPr>
        <w:t>/,</w:t>
      </w:r>
    </w:p>
    <w:p w14:paraId="1128FE23" w14:textId="77777777" w:rsidR="002D36C3" w:rsidRDefault="002D36C3" w:rsidP="00500A13">
      <w:pPr>
        <w:pStyle w:val="Tekstpodstawowy"/>
        <w:numPr>
          <w:ilvl w:val="0"/>
          <w:numId w:val="36"/>
        </w:numPr>
        <w:tabs>
          <w:tab w:val="left" w:pos="0"/>
        </w:tabs>
        <w:spacing w:after="0" w:line="276" w:lineRule="auto"/>
        <w:ind w:right="24"/>
        <w:rPr>
          <w:rFonts w:ascii="Verdana" w:hAnsi="Verdana"/>
          <w:spacing w:val="0"/>
          <w:kern w:val="0"/>
          <w:sz w:val="20"/>
        </w:rPr>
      </w:pPr>
      <w:r w:rsidRPr="00386B74">
        <w:rPr>
          <w:rFonts w:ascii="Verdana" w:hAnsi="Verdana"/>
          <w:spacing w:val="0"/>
          <w:kern w:val="0"/>
          <w:sz w:val="20"/>
        </w:rPr>
        <w:t>Clematis sp. /Powojnik/,</w:t>
      </w:r>
    </w:p>
    <w:p w14:paraId="1128FE24" w14:textId="77777777" w:rsidR="002D36C3" w:rsidRPr="00386B74" w:rsidRDefault="002D36C3" w:rsidP="00500A13">
      <w:pPr>
        <w:pStyle w:val="Tekstpodstawowy"/>
        <w:numPr>
          <w:ilvl w:val="0"/>
          <w:numId w:val="38"/>
        </w:numPr>
        <w:tabs>
          <w:tab w:val="left" w:pos="0"/>
        </w:tabs>
        <w:spacing w:after="0" w:line="276" w:lineRule="auto"/>
        <w:ind w:right="24"/>
        <w:rPr>
          <w:rFonts w:ascii="Verdana" w:hAnsi="Verdana"/>
          <w:spacing w:val="0"/>
          <w:kern w:val="0"/>
          <w:sz w:val="20"/>
        </w:rPr>
      </w:pPr>
      <w:r w:rsidRPr="00A40AD9">
        <w:rPr>
          <w:rFonts w:ascii="Verdana" w:hAnsi="Verdana"/>
          <w:spacing w:val="0"/>
          <w:kern w:val="0"/>
          <w:sz w:val="20"/>
        </w:rPr>
        <w:t>W zależności od doboru gatunków pnączy do obsadzenia ekranów akustycznych, należy wprowadzić rozwiązania umożliwiające wspinanie (obrastanie) pnączy po powierzchni ekranów - np. linki lub kratki. W celu zabezpieczenie nowo posadzonych sadzonek pnączy przed uszkodzeniem lub skoszeniem, należy zastosować odpowiednie siatki ochronne.</w:t>
      </w:r>
    </w:p>
    <w:p w14:paraId="1128FE25" w14:textId="77777777" w:rsidR="002D36C3" w:rsidRPr="007A403F" w:rsidRDefault="002D36C3" w:rsidP="00500A13">
      <w:pPr>
        <w:pStyle w:val="NA"/>
        <w:numPr>
          <w:ilvl w:val="0"/>
          <w:numId w:val="37"/>
        </w:numPr>
        <w:tabs>
          <w:tab w:val="clear" w:pos="9000"/>
          <w:tab w:val="clear" w:pos="9360"/>
        </w:tabs>
        <w:suppressAutoHyphens w:val="0"/>
        <w:spacing w:line="276" w:lineRule="auto"/>
        <w:jc w:val="both"/>
        <w:rPr>
          <w:rFonts w:ascii="Verdana" w:hAnsi="Verdana" w:cs="Arial"/>
          <w:sz w:val="20"/>
          <w:lang w:val="pl-PL"/>
        </w:rPr>
      </w:pPr>
      <w:r>
        <w:rPr>
          <w:rFonts w:ascii="Verdana" w:hAnsi="Verdana" w:cs="Arial"/>
          <w:sz w:val="20"/>
          <w:lang w:val="pl-PL"/>
        </w:rPr>
        <w:t>Krzewy i drzewa w zakresie gatunków zgodnie z wymaganiami decyzji o środowiskowych uwarunkowaniach oraz postanowieniami z ponownej oceny. Należy stosować gatunki rodzime, nie inwazyjne.</w:t>
      </w:r>
    </w:p>
    <w:p w14:paraId="1128FE26" w14:textId="77777777" w:rsidR="002D36C3" w:rsidRPr="002D36C3" w:rsidRDefault="002D36C3" w:rsidP="002D36C3">
      <w:pPr>
        <w:pStyle w:val="Nagwek3"/>
      </w:pPr>
      <w:bookmarkStart w:id="69" w:name="_Toc8637801"/>
      <w:r w:rsidRPr="002D36C3">
        <w:t>Pielęgnacja nasadzeń</w:t>
      </w:r>
      <w:bookmarkEnd w:id="69"/>
      <w:r w:rsidRPr="002D36C3">
        <w:t xml:space="preserve"> </w:t>
      </w:r>
    </w:p>
    <w:p w14:paraId="1128FE27" w14:textId="77777777" w:rsidR="002D36C3" w:rsidRPr="007A403F" w:rsidRDefault="002D36C3" w:rsidP="002D36C3">
      <w:pPr>
        <w:pStyle w:val="NA"/>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 miarę potrzeby należy stosować repelenty i/lub osłony przed zgryzaniem.</w:t>
      </w:r>
    </w:p>
    <w:p w14:paraId="1128FE28" w14:textId="77777777" w:rsidR="002D36C3" w:rsidRPr="007A403F" w:rsidRDefault="002D36C3" w:rsidP="002D36C3">
      <w:r w:rsidRPr="007A403F">
        <w:t>Zabiegi pielęgnacyjne Wykonawca jest zobowiązany wykonywać w okresie gwarancji określonym przez Zamawiającego w warunkach Kontraktu. Zabiegi należy przeprowadzać w miarę potrzeb wynikających z konieczności utrzymania terenów zieleni. W okresie gwarancyjnym Wykonawca zapewnia pełne uzupełnianie nasadzeń, które zostały zakwalifikowane jako nieudane na koszt własny.</w:t>
      </w:r>
    </w:p>
    <w:p w14:paraId="1128FE29" w14:textId="77777777" w:rsidR="002D36C3" w:rsidRPr="007A403F" w:rsidRDefault="002D36C3" w:rsidP="002D36C3">
      <w:r w:rsidRPr="007A403F">
        <w:t xml:space="preserve">Pielęgnacja w okresie gwarancyjnym polega na: </w:t>
      </w:r>
    </w:p>
    <w:p w14:paraId="1128FE2A" w14:textId="77777777" w:rsidR="002D36C3" w:rsidRPr="007A403F" w:rsidRDefault="002D36C3" w:rsidP="00500A13">
      <w:pPr>
        <w:numPr>
          <w:ilvl w:val="0"/>
          <w:numId w:val="30"/>
        </w:numPr>
      </w:pPr>
      <w:r w:rsidRPr="007A403F">
        <w:t>Podlewaniu w miarę potrzeb, korzystnie rzadziej, dużymi dawkami wody (wieczorem lub wcześnie rano).</w:t>
      </w:r>
    </w:p>
    <w:p w14:paraId="1128FE2B" w14:textId="77777777" w:rsidR="002D36C3" w:rsidRPr="007A403F" w:rsidRDefault="002D36C3" w:rsidP="00500A13">
      <w:pPr>
        <w:numPr>
          <w:ilvl w:val="0"/>
          <w:numId w:val="30"/>
        </w:numPr>
      </w:pPr>
      <w:r w:rsidRPr="007A403F">
        <w:t>Odchwaszczaniu mis i koszeniu chwastów wokół nasadzeń.</w:t>
      </w:r>
    </w:p>
    <w:p w14:paraId="1128FE2C" w14:textId="77777777" w:rsidR="002D36C3" w:rsidRPr="007A403F" w:rsidRDefault="002D36C3" w:rsidP="00500A13">
      <w:pPr>
        <w:numPr>
          <w:ilvl w:val="0"/>
          <w:numId w:val="30"/>
        </w:numPr>
        <w:rPr>
          <w:rFonts w:eastAsia="Calibri"/>
        </w:rPr>
      </w:pPr>
      <w:r w:rsidRPr="007A403F">
        <w:t xml:space="preserve">Nawożeniu. Rodzaj i dawki nawozów należy dobierać na podstawie analiz prób gleby z mis pod nasadzeniami i zaleceń nawozowych wykonanych przez Stację Chemiczno-Rolniczą. Badania należy wykonać przynajmniej 2 razy w okresie gwarancyjnym. Badania na początku okresu gwarancyjnego służą ustaleniu składu i dawek nawozowych. Badania pod koniec okresu gwarancyjnego służą do ewentualnej korekty ostatniej dawki nawożenia (badania muszą być wykonane w terminie umożliwiającym wykonanie nawożenia po uzyskaniu wyników ze Stacji - najlepiej na wiosnę w ostatnim roku gwarancji). Nawożenie pogłówne przy wykorzystaniu nawozów rozpuszczonych w wodzie należy prowadzić w dni pochmurne i zachowaniem ostrożności tak, aby w trakcie prac nie opryskiwać nadziemnych części roślin. Nawożenie roślin rosnących należy rozpocząć wczesną wiosną, po </w:t>
      </w:r>
      <w:r w:rsidRPr="007A403F">
        <w:rPr>
          <w:rFonts w:eastAsia="Calibri"/>
        </w:rPr>
        <w:t>rozpoczęciu wegetacji (gdy temperatura powietrza przez kilka dni przekroczy 5°C). Po każdym nawożeniu rośliny należy podlać.</w:t>
      </w:r>
    </w:p>
    <w:p w14:paraId="1128FE2D" w14:textId="77777777" w:rsidR="002D36C3" w:rsidRPr="007A403F" w:rsidRDefault="002D36C3" w:rsidP="00500A13">
      <w:pPr>
        <w:numPr>
          <w:ilvl w:val="0"/>
          <w:numId w:val="30"/>
        </w:numPr>
        <w:rPr>
          <w:rFonts w:eastAsia="Calibri"/>
        </w:rPr>
      </w:pPr>
      <w:r w:rsidRPr="007A403F">
        <w:rPr>
          <w:rFonts w:eastAsia="Calibri"/>
        </w:rPr>
        <w:t>Usuwaniu odrostów korzeniowych.</w:t>
      </w:r>
    </w:p>
    <w:p w14:paraId="1128FE2E" w14:textId="77777777" w:rsidR="002D36C3" w:rsidRPr="007A403F" w:rsidRDefault="002D36C3" w:rsidP="00500A13">
      <w:pPr>
        <w:numPr>
          <w:ilvl w:val="0"/>
          <w:numId w:val="30"/>
        </w:numPr>
        <w:rPr>
          <w:rFonts w:eastAsia="Calibri"/>
        </w:rPr>
      </w:pPr>
      <w:r w:rsidRPr="007A403F">
        <w:rPr>
          <w:rFonts w:eastAsia="Calibri"/>
        </w:rPr>
        <w:t>Systematycznym uzupełnianiu ściółkowania według potrzeb.</w:t>
      </w:r>
    </w:p>
    <w:p w14:paraId="1128FE2F" w14:textId="77777777" w:rsidR="002D36C3" w:rsidRPr="007A403F" w:rsidRDefault="002D36C3" w:rsidP="00500A13">
      <w:pPr>
        <w:numPr>
          <w:ilvl w:val="0"/>
          <w:numId w:val="30"/>
        </w:numPr>
        <w:rPr>
          <w:rFonts w:eastAsia="Calibri"/>
        </w:rPr>
      </w:pPr>
      <w:r w:rsidRPr="007A403F">
        <w:rPr>
          <w:rFonts w:eastAsia="Calibri"/>
        </w:rPr>
        <w:t xml:space="preserve">Wymianie uschniętych i uszkodzonych drzew, krzewów i pnączy. Należy przyjąć, że akceptowalna udatność nasadzeń zieleni powinna wynosić 95%. W przypadku widocznych oznak zamierania roślin należy w ich miejsce dokonać nasadzeń poprawkowych. </w:t>
      </w:r>
    </w:p>
    <w:p w14:paraId="1128FE30" w14:textId="77777777" w:rsidR="002D36C3" w:rsidRPr="007A403F" w:rsidRDefault="002D36C3" w:rsidP="00500A13">
      <w:pPr>
        <w:numPr>
          <w:ilvl w:val="0"/>
          <w:numId w:val="30"/>
        </w:numPr>
        <w:rPr>
          <w:rFonts w:eastAsia="Calibri"/>
        </w:rPr>
      </w:pPr>
      <w:r w:rsidRPr="007A403F">
        <w:rPr>
          <w:rFonts w:eastAsia="Calibri"/>
        </w:rPr>
        <w:t>Wymianie zniszczonych i uszkodzonych palików i wiązadeł. Mocowanie pni należy regularnie sprawdzać, aby zawsze sztywno trzymało pień w pionie, przy czym poprzeczki mocowane do palików w celu ich stabilizacji nie mogą powodować ocierania dolnych gałęzi.</w:t>
      </w:r>
    </w:p>
    <w:p w14:paraId="1128FE31" w14:textId="77777777" w:rsidR="002D36C3" w:rsidRPr="007A403F" w:rsidRDefault="002D36C3" w:rsidP="00500A13">
      <w:pPr>
        <w:numPr>
          <w:ilvl w:val="0"/>
          <w:numId w:val="30"/>
        </w:numPr>
        <w:rPr>
          <w:rFonts w:eastAsia="Calibri"/>
        </w:rPr>
      </w:pPr>
      <w:r w:rsidRPr="007A403F">
        <w:rPr>
          <w:rFonts w:eastAsia="Calibri"/>
        </w:rPr>
        <w:t>Wymianie zniszczonych i uszkodzonych osłon opaskowych na pniach drzew chroniących przed zwierzyną.</w:t>
      </w:r>
    </w:p>
    <w:p w14:paraId="1128FE32" w14:textId="77777777" w:rsidR="002D36C3" w:rsidRPr="007A403F" w:rsidRDefault="002D36C3" w:rsidP="00500A13">
      <w:pPr>
        <w:numPr>
          <w:ilvl w:val="0"/>
          <w:numId w:val="30"/>
        </w:numPr>
        <w:rPr>
          <w:rFonts w:eastAsia="Calibri"/>
        </w:rPr>
      </w:pPr>
      <w:r w:rsidRPr="007A403F">
        <w:rPr>
          <w:rFonts w:eastAsia="Calibri"/>
        </w:rPr>
        <w:t>Przycięciu złamanych, chorych lub krzyżujących się gałęzi (cięcia pielęgnacyjne i formujące).</w:t>
      </w:r>
    </w:p>
    <w:p w14:paraId="1128FE33" w14:textId="77777777" w:rsidR="002D36C3" w:rsidRDefault="002D36C3" w:rsidP="00500A13">
      <w:pPr>
        <w:numPr>
          <w:ilvl w:val="0"/>
          <w:numId w:val="30"/>
        </w:numPr>
        <w:rPr>
          <w:rFonts w:eastAsia="Calibri"/>
        </w:rPr>
      </w:pPr>
      <w:r w:rsidRPr="007A403F">
        <w:rPr>
          <w:rFonts w:eastAsia="Calibri"/>
        </w:rPr>
        <w:t>Wykonaniu oprysków w przypadku wystąpienia patogenów</w:t>
      </w:r>
    </w:p>
    <w:p w14:paraId="1128FE34" w14:textId="77777777" w:rsidR="002D36C3" w:rsidRDefault="002D36C3" w:rsidP="00500A13">
      <w:pPr>
        <w:numPr>
          <w:ilvl w:val="0"/>
          <w:numId w:val="30"/>
        </w:numPr>
        <w:rPr>
          <w:rFonts w:eastAsia="Calibri"/>
        </w:rPr>
      </w:pPr>
      <w:r>
        <w:rPr>
          <w:rFonts w:eastAsia="Calibri"/>
        </w:rPr>
        <w:t>U</w:t>
      </w:r>
      <w:r w:rsidRPr="00EB5788">
        <w:rPr>
          <w:rFonts w:eastAsia="Calibri"/>
        </w:rPr>
        <w:t>trzymanie przepuszczalnej wierzchniej warstwy ziemi wokół nasadzeń,</w:t>
      </w:r>
    </w:p>
    <w:p w14:paraId="1128FE35" w14:textId="77777777" w:rsidR="002D36C3" w:rsidRDefault="002D36C3" w:rsidP="00500A13">
      <w:pPr>
        <w:numPr>
          <w:ilvl w:val="0"/>
          <w:numId w:val="30"/>
        </w:numPr>
        <w:rPr>
          <w:rFonts w:eastAsia="Calibri"/>
        </w:rPr>
      </w:pPr>
      <w:r>
        <w:rPr>
          <w:rFonts w:eastAsia="Calibri"/>
        </w:rPr>
        <w:t>U</w:t>
      </w:r>
      <w:r w:rsidRPr="00EB5788">
        <w:rPr>
          <w:rFonts w:eastAsia="Calibri"/>
        </w:rPr>
        <w:t>suwanie przekwitł</w:t>
      </w:r>
      <w:r>
        <w:rPr>
          <w:rFonts w:eastAsia="Calibri"/>
        </w:rPr>
        <w:t>ych kwiatostanów przy krzewach,</w:t>
      </w:r>
    </w:p>
    <w:p w14:paraId="1128FE36" w14:textId="77777777" w:rsidR="002D36C3" w:rsidRDefault="002D36C3" w:rsidP="00500A13">
      <w:pPr>
        <w:numPr>
          <w:ilvl w:val="0"/>
          <w:numId w:val="30"/>
        </w:numPr>
        <w:rPr>
          <w:rFonts w:eastAsia="Calibri"/>
        </w:rPr>
      </w:pPr>
      <w:r>
        <w:rPr>
          <w:rFonts w:eastAsia="Calibri"/>
        </w:rPr>
        <w:t>U</w:t>
      </w:r>
      <w:r w:rsidRPr="00EB5788">
        <w:rPr>
          <w:rFonts w:eastAsia="Calibri"/>
        </w:rPr>
        <w:t xml:space="preserve">trzymanie prawidłowego kształtu mis drzew, krzewów, bylin oraz powierzchni obsadzonych roślinami, </w:t>
      </w:r>
    </w:p>
    <w:p w14:paraId="1128FE37" w14:textId="77777777" w:rsidR="002D36C3" w:rsidRDefault="002D36C3" w:rsidP="00500A13">
      <w:pPr>
        <w:numPr>
          <w:ilvl w:val="0"/>
          <w:numId w:val="30"/>
        </w:numPr>
        <w:rPr>
          <w:rFonts w:eastAsia="Calibri"/>
        </w:rPr>
      </w:pPr>
      <w:r>
        <w:rPr>
          <w:rFonts w:eastAsia="Calibri"/>
        </w:rPr>
        <w:t>P</w:t>
      </w:r>
      <w:r w:rsidRPr="00EB5788">
        <w:rPr>
          <w:rFonts w:eastAsia="Calibri"/>
        </w:rPr>
        <w:t>oprawianie lub uzupełnienie ewentualnych zniszczeń czy przesunięć agrowłókniny (mat),</w:t>
      </w:r>
    </w:p>
    <w:p w14:paraId="1128FE38" w14:textId="77777777" w:rsidR="002D36C3" w:rsidRDefault="002D36C3" w:rsidP="00500A13">
      <w:pPr>
        <w:numPr>
          <w:ilvl w:val="0"/>
          <w:numId w:val="30"/>
        </w:numPr>
        <w:rPr>
          <w:rFonts w:eastAsia="Calibri"/>
        </w:rPr>
      </w:pPr>
      <w:r>
        <w:rPr>
          <w:rFonts w:eastAsia="Calibri"/>
        </w:rPr>
        <w:t>U</w:t>
      </w:r>
      <w:r w:rsidRPr="00EB5788">
        <w:rPr>
          <w:rFonts w:eastAsia="Calibri"/>
        </w:rPr>
        <w:t>zupełnianie, poprawianie rozsypanej poza miejsca nasadzeń ściółki (kora, żwir itp.),</w:t>
      </w:r>
    </w:p>
    <w:p w14:paraId="1128FE39" w14:textId="77777777" w:rsidR="002D36C3" w:rsidRDefault="002D36C3" w:rsidP="00500A13">
      <w:pPr>
        <w:numPr>
          <w:ilvl w:val="0"/>
          <w:numId w:val="30"/>
        </w:numPr>
        <w:rPr>
          <w:rFonts w:eastAsia="Calibri"/>
        </w:rPr>
      </w:pPr>
      <w:r>
        <w:rPr>
          <w:rFonts w:eastAsia="Calibri"/>
        </w:rPr>
        <w:t>K</w:t>
      </w:r>
      <w:r w:rsidRPr="00EB5788">
        <w:rPr>
          <w:rFonts w:eastAsia="Calibri"/>
        </w:rPr>
        <w:t>ontrolowanie występowania chorób i szkodników oraz po ewentualnym pojawieniu się stosowanie odpowiednich środków ochrony roślin, zaakceptowanych przez Inspektora,</w:t>
      </w:r>
    </w:p>
    <w:p w14:paraId="1128FE3A" w14:textId="77777777" w:rsidR="002D36C3" w:rsidRDefault="002D36C3" w:rsidP="00500A13">
      <w:pPr>
        <w:numPr>
          <w:ilvl w:val="0"/>
          <w:numId w:val="30"/>
        </w:numPr>
        <w:rPr>
          <w:rFonts w:eastAsia="Calibri"/>
        </w:rPr>
      </w:pPr>
      <w:r>
        <w:rPr>
          <w:rFonts w:eastAsia="Calibri"/>
        </w:rPr>
        <w:t>Z</w:t>
      </w:r>
      <w:r w:rsidRPr="00EB5788">
        <w:rPr>
          <w:rFonts w:eastAsia="Calibri"/>
        </w:rPr>
        <w:t>abezpieczenie roślin wrażliwych na nisk</w:t>
      </w:r>
      <w:r>
        <w:rPr>
          <w:rFonts w:eastAsia="Calibri"/>
        </w:rPr>
        <w:t>ie temperatury na okres zimowy,</w:t>
      </w:r>
    </w:p>
    <w:p w14:paraId="1128FE3B" w14:textId="77777777" w:rsidR="002D36C3" w:rsidRDefault="002D36C3" w:rsidP="00500A13">
      <w:pPr>
        <w:numPr>
          <w:ilvl w:val="0"/>
          <w:numId w:val="30"/>
        </w:numPr>
        <w:rPr>
          <w:rFonts w:eastAsia="Calibri"/>
        </w:rPr>
      </w:pPr>
      <w:r>
        <w:rPr>
          <w:rFonts w:eastAsia="Calibri"/>
        </w:rPr>
        <w:t>W</w:t>
      </w:r>
      <w:r w:rsidRPr="00EB5788">
        <w:rPr>
          <w:rFonts w:eastAsia="Calibri"/>
        </w:rPr>
        <w:t xml:space="preserve">ymiana zniszczonych i uszkodzonych podpór przy pnączach, </w:t>
      </w:r>
    </w:p>
    <w:p w14:paraId="1128FE3C" w14:textId="77777777" w:rsidR="002D36C3" w:rsidRPr="007A403F" w:rsidRDefault="002D36C3" w:rsidP="00500A13">
      <w:pPr>
        <w:numPr>
          <w:ilvl w:val="0"/>
          <w:numId w:val="30"/>
        </w:numPr>
        <w:rPr>
          <w:rFonts w:eastAsia="Calibri"/>
        </w:rPr>
      </w:pPr>
      <w:r>
        <w:rPr>
          <w:rFonts w:eastAsia="Calibri"/>
        </w:rPr>
        <w:t>W</w:t>
      </w:r>
      <w:r w:rsidRPr="00EB5788">
        <w:rPr>
          <w:rFonts w:eastAsia="Calibri"/>
        </w:rPr>
        <w:t>ykonywanie cięć sanitarnych, korygujących, prześwietlających, formujących.</w:t>
      </w:r>
      <w:r w:rsidRPr="007A403F">
        <w:rPr>
          <w:rFonts w:eastAsia="Calibri"/>
        </w:rPr>
        <w:t>.</w:t>
      </w:r>
    </w:p>
    <w:p w14:paraId="1128FE3D" w14:textId="77777777" w:rsidR="002D36C3" w:rsidRPr="002D36C3" w:rsidRDefault="002D36C3" w:rsidP="002D36C3">
      <w:pPr>
        <w:pStyle w:val="Nagwek2"/>
      </w:pPr>
      <w:bookmarkStart w:id="70" w:name="_Toc8637802"/>
      <w:bookmarkStart w:id="71" w:name="_Toc21347939"/>
      <w:bookmarkStart w:id="72" w:name="_Toc428677178"/>
      <w:bookmarkStart w:id="73" w:name="_Toc501263804"/>
      <w:r w:rsidRPr="002D36C3">
        <w:t>Trawniki</w:t>
      </w:r>
      <w:bookmarkEnd w:id="70"/>
      <w:bookmarkEnd w:id="71"/>
    </w:p>
    <w:p w14:paraId="1128FE3E" w14:textId="77777777" w:rsidR="002D36C3" w:rsidRPr="002D36C3" w:rsidRDefault="002D36C3" w:rsidP="002D36C3">
      <w:pPr>
        <w:pStyle w:val="Nagwek3"/>
      </w:pPr>
      <w:bookmarkStart w:id="74" w:name="_Toc8637803"/>
      <w:r w:rsidRPr="002D36C3">
        <w:t>Wymagania dotyczące wykonania trawników i łąk kwietnych</w:t>
      </w:r>
      <w:bookmarkEnd w:id="74"/>
    </w:p>
    <w:p w14:paraId="1128FE3F" w14:textId="77777777" w:rsidR="002D36C3" w:rsidRPr="007A403F" w:rsidRDefault="002D36C3" w:rsidP="002D36C3">
      <w:pPr>
        <w:spacing w:after="240"/>
        <w:rPr>
          <w:rFonts w:cs="Arial"/>
        </w:rPr>
      </w:pPr>
      <w:r w:rsidRPr="007A403F">
        <w:rPr>
          <w:rFonts w:cs="Arial"/>
        </w:rPr>
        <w:t>Wymagania dotyczące wykonywania robót związanych z nawierzchniami trawiastymi są następujące:</w:t>
      </w:r>
    </w:p>
    <w:p w14:paraId="1128FE40"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dla wysiewu trawników optymalny termin to: 15.04-15.06 oraz 15.08-15.10</w:t>
      </w:r>
    </w:p>
    <w:p w14:paraId="1128FE41"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dla łąk kwietnych optymalny termin sadzenia to 01.03-30.04 oraz 1-31.11</w:t>
      </w:r>
    </w:p>
    <w:p w14:paraId="1128FE42"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 innych terminach po akceptacji Inżyniera</w:t>
      </w:r>
    </w:p>
    <w:p w14:paraId="1128FE43" w14:textId="77777777" w:rsidR="002D36C3" w:rsidRPr="007A403F" w:rsidRDefault="002D36C3" w:rsidP="00500A13">
      <w:pPr>
        <w:pStyle w:val="NA"/>
        <w:numPr>
          <w:ilvl w:val="0"/>
          <w:numId w:val="7"/>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 przypadku zaprojektowania przez Wykonawcę łąk kwietnych w projekcie zieleni, to będzie zobowiązany do sporządzenia Szczegółowej Specyfikacji Technicznej dot. pielęgnacji i uzyskania akceptacji Inżyniera dla przedmiotowej SST;</w:t>
      </w:r>
    </w:p>
    <w:p w14:paraId="1128FE44" w14:textId="77777777" w:rsidR="002D36C3" w:rsidRPr="007A403F" w:rsidRDefault="002D36C3" w:rsidP="00500A13">
      <w:pPr>
        <w:numPr>
          <w:ilvl w:val="0"/>
          <w:numId w:val="7"/>
        </w:numPr>
        <w:jc w:val="left"/>
        <w:rPr>
          <w:rFonts w:cs="Arial"/>
        </w:rPr>
      </w:pPr>
      <w:r w:rsidRPr="007A403F">
        <w:rPr>
          <w:rFonts w:cs="Arial"/>
        </w:rPr>
        <w:t>Trawniki łąkowe mogą być wykonane siewem lub metodą hydrosiewu. Na dużych powierzchniach zalecany jest wysiew przy użyciu siewników, a na stromych skarpach hydrosiew z dodatkiem włókien celulozowych.</w:t>
      </w:r>
    </w:p>
    <w:p w14:paraId="1128FE45" w14:textId="77777777" w:rsidR="002D36C3" w:rsidRPr="007A403F" w:rsidRDefault="002D36C3" w:rsidP="00500A13">
      <w:pPr>
        <w:pStyle w:val="NA"/>
        <w:numPr>
          <w:ilvl w:val="0"/>
          <w:numId w:val="7"/>
        </w:numPr>
        <w:spacing w:before="120" w:after="120" w:line="276" w:lineRule="auto"/>
        <w:jc w:val="both"/>
        <w:rPr>
          <w:rFonts w:ascii="Verdana" w:hAnsi="Verdana" w:cs="Arial"/>
          <w:sz w:val="20"/>
          <w:lang w:val="pl-PL"/>
        </w:rPr>
      </w:pPr>
      <w:r w:rsidRPr="007A403F">
        <w:rPr>
          <w:rFonts w:ascii="Verdana" w:hAnsi="Verdana" w:cs="Arial"/>
          <w:sz w:val="20"/>
          <w:lang w:val="pl-PL"/>
        </w:rPr>
        <w:t>Skład mieszanki do hydrosiewu powinien być zaakceptowany przez Inżyniera. Składniki mieszanki muszą być dopuszczone do obrotu i mieć odpowiednie świadectwa jakości.</w:t>
      </w:r>
    </w:p>
    <w:p w14:paraId="1128FE46" w14:textId="77777777" w:rsidR="002D36C3" w:rsidRPr="007A403F" w:rsidRDefault="002D36C3" w:rsidP="00500A13">
      <w:pPr>
        <w:pStyle w:val="NA"/>
        <w:numPr>
          <w:ilvl w:val="0"/>
          <w:numId w:val="7"/>
        </w:numPr>
        <w:spacing w:before="120" w:after="120" w:line="276" w:lineRule="auto"/>
        <w:jc w:val="both"/>
        <w:rPr>
          <w:rFonts w:ascii="Verdana" w:hAnsi="Verdana" w:cs="Arial"/>
          <w:sz w:val="20"/>
          <w:lang w:val="pl-PL"/>
        </w:rPr>
      </w:pPr>
      <w:r w:rsidRPr="007A403F">
        <w:rPr>
          <w:rFonts w:ascii="Verdana" w:hAnsi="Verdana" w:cs="Arial"/>
          <w:sz w:val="20"/>
          <w:lang w:val="pl-PL"/>
        </w:rPr>
        <w:t>Hydrosiew może być wykonany wyłącznie przez przedsiębiorstwa posiadające doświadczenie w tej technologii.</w:t>
      </w:r>
    </w:p>
    <w:p w14:paraId="1128FE47" w14:textId="77777777" w:rsidR="002D36C3" w:rsidRPr="007A403F" w:rsidRDefault="002D36C3" w:rsidP="00500A13">
      <w:pPr>
        <w:pStyle w:val="NA"/>
        <w:numPr>
          <w:ilvl w:val="0"/>
          <w:numId w:val="7"/>
        </w:numPr>
        <w:spacing w:before="120" w:after="120" w:line="276" w:lineRule="auto"/>
        <w:jc w:val="both"/>
        <w:rPr>
          <w:rFonts w:ascii="Verdana" w:hAnsi="Verdana" w:cs="Arial"/>
          <w:sz w:val="20"/>
          <w:lang w:val="pl-PL"/>
        </w:rPr>
      </w:pPr>
      <w:r w:rsidRPr="007A403F">
        <w:rPr>
          <w:rFonts w:ascii="Verdana" w:hAnsi="Verdana" w:cs="Arial"/>
          <w:sz w:val="20"/>
          <w:lang w:val="pl-PL"/>
        </w:rPr>
        <w:t>Na płaszczyznach obsiewu, gdzie nie odnotowano wschodów źdźbeł należy wykonać dosiew nasion.</w:t>
      </w:r>
    </w:p>
    <w:p w14:paraId="1128FE48"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teren powinien zostać przygotowany przez orkę pługiem z dwukrotnym bronowaniem;</w:t>
      </w:r>
    </w:p>
    <w:p w14:paraId="1128FE49"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następnie powinno zostać przeprowadzone wysypanie nawozów mineralnych, stosując nawozy kompleksowe NPK, zgodnie z instrukcją producenta;</w:t>
      </w:r>
    </w:p>
    <w:p w14:paraId="1128FE4A"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ostatnim elementem jest wysianie mieszanki nasion traw i ubicie lekkim wałem;</w:t>
      </w:r>
    </w:p>
    <w:p w14:paraId="1128FE4B" w14:textId="77777777" w:rsidR="002D36C3" w:rsidRDefault="002D36C3" w:rsidP="00500A13">
      <w:pPr>
        <w:numPr>
          <w:ilvl w:val="0"/>
          <w:numId w:val="7"/>
        </w:numPr>
        <w:overflowPunct w:val="0"/>
        <w:autoSpaceDE w:val="0"/>
        <w:autoSpaceDN w:val="0"/>
        <w:adjustRightInd w:val="0"/>
        <w:textAlignment w:val="baseline"/>
        <w:rPr>
          <w:rFonts w:cs="Arial"/>
        </w:rPr>
      </w:pPr>
      <w:r w:rsidRPr="007A403F">
        <w:rPr>
          <w:rFonts w:cs="Arial"/>
        </w:rPr>
        <w:t>na terenie płaskim nasiona traw wysiewane są w ilości od 2 do 3 kg na 100 m</w:t>
      </w:r>
      <w:r w:rsidRPr="007A403F">
        <w:rPr>
          <w:rFonts w:cs="Arial"/>
          <w:vertAlign w:val="superscript"/>
        </w:rPr>
        <w:t>2</w:t>
      </w:r>
      <w:r w:rsidRPr="007A403F">
        <w:rPr>
          <w:rFonts w:cs="Arial"/>
        </w:rPr>
        <w:t>,</w:t>
      </w:r>
    </w:p>
    <w:p w14:paraId="1128FE4C" w14:textId="77777777" w:rsidR="002D36C3" w:rsidRPr="009524FA" w:rsidRDefault="002D36C3" w:rsidP="00500A13">
      <w:pPr>
        <w:numPr>
          <w:ilvl w:val="0"/>
          <w:numId w:val="7"/>
        </w:numPr>
        <w:overflowPunct w:val="0"/>
        <w:autoSpaceDE w:val="0"/>
        <w:autoSpaceDN w:val="0"/>
        <w:adjustRightInd w:val="0"/>
        <w:textAlignment w:val="baseline"/>
        <w:rPr>
          <w:rFonts w:cs="Arial"/>
        </w:rPr>
      </w:pPr>
      <w:r w:rsidRPr="009524FA">
        <w:rPr>
          <w:rFonts w:cs="Arial"/>
        </w:rPr>
        <w:t>na terenie skarp nasiona traw wysiewane są w ilości ok 4 kg/100 m</w:t>
      </w:r>
      <w:r w:rsidRPr="009524FA">
        <w:rPr>
          <w:rFonts w:cs="Arial"/>
          <w:vertAlign w:val="superscript"/>
        </w:rPr>
        <w:t>2</w:t>
      </w:r>
    </w:p>
    <w:p w14:paraId="1128FE4D"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trawniki założone metodą obsiewu po wysiewie nasion należy pokryć 1cm warstwą ziemi urodzajnej, wymieszanej z hydrożelem w ilości 12 - 20g hydrożelu na 1m3 ziemi, zwałować i obficie podlać,</w:t>
      </w:r>
    </w:p>
    <w:p w14:paraId="1128FE4E"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siew traw powinien odbywać się w dni bezwietrzne, o umiarkowanej temperaturze i stosunkowo wysokiej wilgotności powietrza,</w:t>
      </w:r>
    </w:p>
    <w:p w14:paraId="1128FE4F" w14:textId="77777777" w:rsidR="002D36C3" w:rsidRPr="007A403F" w:rsidRDefault="002D36C3" w:rsidP="00500A13">
      <w:pPr>
        <w:pStyle w:val="NA"/>
        <w:numPr>
          <w:ilvl w:val="0"/>
          <w:numId w:val="7"/>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 okresie wzrostu (może trwać 10-14 dni) powierzchnię, na której wykonano obsiew, intensywnie zraszać</w:t>
      </w:r>
    </w:p>
    <w:p w14:paraId="1128FE50" w14:textId="77777777" w:rsidR="002D36C3"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Po wzejściu roślin łączna powierzchnia nie porośniętych miejsc nie powinna być większa niż 2% powierzchni wysiewu.</w:t>
      </w:r>
    </w:p>
    <w:p w14:paraId="1128FE51" w14:textId="77777777" w:rsidR="002D36C3" w:rsidRPr="002D36C3" w:rsidRDefault="002D36C3" w:rsidP="002D36C3">
      <w:pPr>
        <w:pStyle w:val="Nagwek3"/>
      </w:pPr>
      <w:bookmarkStart w:id="75" w:name="_Toc8637804"/>
      <w:r w:rsidRPr="002D36C3">
        <w:t>Pielęgnacja trawników</w:t>
      </w:r>
      <w:bookmarkEnd w:id="75"/>
    </w:p>
    <w:p w14:paraId="1128FE52" w14:textId="77777777" w:rsidR="002D36C3" w:rsidRDefault="002D36C3" w:rsidP="002D36C3">
      <w:pPr>
        <w:rPr>
          <w:rFonts w:eastAsia="Calibri" w:cs="Arial"/>
        </w:rPr>
      </w:pPr>
      <w:r>
        <w:rPr>
          <w:rFonts w:eastAsia="Calibri" w:cs="Arial"/>
        </w:rPr>
        <w:t>Trawniki należy podlewać</w:t>
      </w:r>
      <w:r w:rsidRPr="00EB5788">
        <w:rPr>
          <w:rFonts w:eastAsia="Calibri" w:cs="Arial"/>
        </w:rPr>
        <w:t xml:space="preserve"> w czasie wschodów: częstotliwość podlewania należy dostosować do panujących warunków</w:t>
      </w:r>
      <w:r>
        <w:rPr>
          <w:rFonts w:eastAsia="Calibri" w:cs="Arial"/>
        </w:rPr>
        <w:t xml:space="preserve"> atmosferycznych. Należy s</w:t>
      </w:r>
      <w:r w:rsidRPr="00EB5788">
        <w:rPr>
          <w:rFonts w:eastAsia="Calibri" w:cs="Arial"/>
        </w:rPr>
        <w:t>tosować dawkę nawozu zgodnie z zlecenia</w:t>
      </w:r>
      <w:r>
        <w:rPr>
          <w:rFonts w:eastAsia="Calibri" w:cs="Arial"/>
        </w:rPr>
        <w:t>mi producenta. R</w:t>
      </w:r>
      <w:r w:rsidRPr="00EB5788">
        <w:rPr>
          <w:rFonts w:eastAsia="Calibri" w:cs="Arial"/>
        </w:rPr>
        <w:t>ęczne usuwanie chwastów do momentu pierwszego koszeni</w:t>
      </w:r>
      <w:r>
        <w:rPr>
          <w:rFonts w:eastAsia="Calibri" w:cs="Arial"/>
        </w:rPr>
        <w:t>a. W miejscu niedostatecznego wschodu trawnika należy go wymienić.</w:t>
      </w:r>
    </w:p>
    <w:p w14:paraId="1128FE53" w14:textId="77777777" w:rsidR="002D36C3" w:rsidRPr="007A403F" w:rsidRDefault="002D36C3" w:rsidP="002D36C3">
      <w:pPr>
        <w:rPr>
          <w:rFonts w:eastAsia="Calibri" w:cs="Arial"/>
        </w:rPr>
      </w:pPr>
      <w:r w:rsidRPr="007A403F">
        <w:rPr>
          <w:rFonts w:eastAsia="Calibri" w:cs="Arial"/>
        </w:rPr>
        <w:t>Najważniejszym zabiegiem w pielęgnacji trawników jest koszenie:</w:t>
      </w:r>
    </w:p>
    <w:p w14:paraId="1128FE54" w14:textId="77777777" w:rsidR="002D36C3" w:rsidRPr="007A403F" w:rsidRDefault="002D36C3" w:rsidP="002D36C3">
      <w:pPr>
        <w:rPr>
          <w:rFonts w:eastAsia="Calibri" w:cs="Arial"/>
        </w:rPr>
      </w:pPr>
      <w:r w:rsidRPr="007A403F">
        <w:rPr>
          <w:rFonts w:eastAsia="Calibri" w:cs="Arial"/>
        </w:rPr>
        <w:t xml:space="preserve">Koszenie trawników w okresie gwarancji powinno odbywać się 1-2 krotnie w ciągu roku, w zależności od wzrostu roślin. Nie wolno wykonywać koszenia wcześniej niż w czerwcu. Dla zapewnienia obfitego kwitnienia jak największej ilości gatunków najlepsze efekty daje koszenie raz w roku na początku lata (czerwiec – lipiec). Drugie koszenie powinno być wykonane najpóźniej w pierwszej połowie października (około 1 miesiąca przed spodziewanym nastaniem mrozów). Minimalna wysokość roślin po skoszeniu powinna wynosić 10 – 15 cm. Osoby koszące trawniki muszą bezwzględnie unikać zbliżania się do pni drzew, a także do innych roślin ozdobnych ze sprzętem koszącym. Skoszone rośliny należy pozostawić na powierzchni trawnika, aby mogły wyschnąć i wysypać się nasiona zawiązane przez rośliny, a następnie po kilku dniach usunąć. </w:t>
      </w:r>
    </w:p>
    <w:p w14:paraId="1128FE55" w14:textId="77777777" w:rsidR="002D36C3" w:rsidRPr="007A403F" w:rsidRDefault="002D36C3" w:rsidP="002D36C3">
      <w:pPr>
        <w:rPr>
          <w:rFonts w:eastAsia="Calibri" w:cs="Arial"/>
        </w:rPr>
      </w:pPr>
      <w:r w:rsidRPr="007A403F">
        <w:rPr>
          <w:rFonts w:eastAsia="Calibri" w:cs="Arial"/>
        </w:rPr>
        <w:t>Trawniki</w:t>
      </w:r>
      <w:r w:rsidR="00500A13">
        <w:rPr>
          <w:rFonts w:eastAsia="Calibri" w:cs="Arial"/>
        </w:rPr>
        <w:t xml:space="preserve"> </w:t>
      </w:r>
      <w:r w:rsidRPr="007A403F">
        <w:rPr>
          <w:rFonts w:eastAsia="Calibri" w:cs="Arial"/>
        </w:rPr>
        <w:t xml:space="preserve">wzdłuż ogrodzeń ochronnych z siatką dogęszczającą dla płazów oraz ogrodzeń ochronno naprowadzających wolnostojących należy wykaszać w pasie szerokości min. 50 cm 2 razy w roku, w okresach: 20.05 – 15.06 oraz 1-30.08. Skoszoną biomasę należy usunąć (zalecane wykorzystanie do użyźnienia gleby na powierzchni przejścia dużego). Powierzchnie trawników łąkowych na przejściu dolnym </w:t>
      </w:r>
      <w:r>
        <w:rPr>
          <w:rFonts w:eastAsia="Calibri" w:cs="Arial"/>
        </w:rPr>
        <w:t>nie podlegają koszeniu . Koszenie należy wykonać przy przepustach (przejścia dolne dla małych zwierząt i płazów).</w:t>
      </w:r>
    </w:p>
    <w:p w14:paraId="1128FE56" w14:textId="77777777" w:rsidR="002D36C3" w:rsidRPr="00D34BF0" w:rsidRDefault="002D36C3" w:rsidP="002D36C3">
      <w:pPr>
        <w:rPr>
          <w:rFonts w:eastAsia="Calibri" w:cs="Arial"/>
        </w:rPr>
      </w:pPr>
      <w:r w:rsidRPr="007A403F">
        <w:rPr>
          <w:rFonts w:eastAsia="Calibri" w:cs="Arial"/>
        </w:rPr>
        <w:t>Należy wykonać dosiewy uzupełniające w przypadku braku wzrostów oraz podlewanie w okresach bezdeszczowych.</w:t>
      </w:r>
    </w:p>
    <w:p w14:paraId="1128FE57" w14:textId="77777777" w:rsidR="002D36C3" w:rsidRPr="007A403F" w:rsidRDefault="002D36C3" w:rsidP="002D36C3">
      <w:pPr>
        <w:rPr>
          <w:rFonts w:cs="Arial"/>
        </w:rPr>
      </w:pPr>
      <w:r w:rsidRPr="007A403F">
        <w:rPr>
          <w:rFonts w:cs="Arial"/>
        </w:rPr>
        <w:t>Zabiegi pielęgnacyjne Wykonawca jest zobowiązany wykonywać przez 2 następne sezony po wydaniu Świadectwa Przejęcia. Zabiegi należy przeprowadzać w miarę potrzeb wynikających z konieczności utrzymania terenów zieleni.</w:t>
      </w:r>
    </w:p>
    <w:p w14:paraId="1128FE58" w14:textId="77777777" w:rsidR="002D36C3" w:rsidRPr="007A403F" w:rsidRDefault="002D36C3" w:rsidP="002D36C3">
      <w:pPr>
        <w:pStyle w:val="Nagwek2"/>
      </w:pPr>
      <w:bookmarkStart w:id="76" w:name="_Toc8637805"/>
      <w:bookmarkStart w:id="77" w:name="_Toc21347940"/>
      <w:r w:rsidRPr="007A403F">
        <w:t>Przesadzanie drzew</w:t>
      </w:r>
      <w:bookmarkEnd w:id="76"/>
      <w:bookmarkEnd w:id="77"/>
    </w:p>
    <w:p w14:paraId="1128FE59" w14:textId="77777777" w:rsidR="002D36C3" w:rsidRPr="007A403F" w:rsidRDefault="002D36C3" w:rsidP="002D36C3">
      <w:pPr>
        <w:rPr>
          <w:rFonts w:eastAsia="Calibri" w:cs="Arial"/>
        </w:rPr>
      </w:pPr>
      <w:r w:rsidRPr="007A403F">
        <w:rPr>
          <w:rFonts w:eastAsia="Calibri" w:cs="Arial"/>
        </w:rPr>
        <w:t>Do przesadzeń przeznacza się drzewa stosun</w:t>
      </w:r>
      <w:r>
        <w:rPr>
          <w:rFonts w:eastAsia="Calibri" w:cs="Arial"/>
        </w:rPr>
        <w:t>kowo młode o średnicy pnia do 18</w:t>
      </w:r>
      <w:r w:rsidRPr="007A403F">
        <w:rPr>
          <w:rFonts w:eastAsia="Calibri" w:cs="Arial"/>
        </w:rPr>
        <w:t xml:space="preserve"> cm.</w:t>
      </w:r>
    </w:p>
    <w:p w14:paraId="1128FE5A" w14:textId="77777777" w:rsidR="002D36C3" w:rsidRPr="007A403F" w:rsidRDefault="002D36C3" w:rsidP="002D36C3">
      <w:pPr>
        <w:rPr>
          <w:rFonts w:eastAsia="Calibri" w:cs="Arial"/>
        </w:rPr>
      </w:pPr>
      <w:r w:rsidRPr="007A403F">
        <w:rPr>
          <w:rFonts w:eastAsia="Calibri" w:cs="Arial"/>
        </w:rPr>
        <w:t>Drzewa do przesadzenia powinny być zdrowe:</w:t>
      </w:r>
    </w:p>
    <w:p w14:paraId="1128FE5B"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bez uszkodzeń mechanicznych (szczególnie ran otwartych)</w:t>
      </w:r>
    </w:p>
    <w:p w14:paraId="1128FE5C"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bez postępującego rozkładu drewna</w:t>
      </w:r>
    </w:p>
    <w:p w14:paraId="1128FE5D"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bez oznak opanowania przez szkodniki lub choroby.</w:t>
      </w:r>
    </w:p>
    <w:p w14:paraId="1128FE5E" w14:textId="77777777" w:rsidR="002D36C3" w:rsidRPr="007A403F" w:rsidRDefault="002D36C3" w:rsidP="002D36C3">
      <w:pPr>
        <w:rPr>
          <w:rFonts w:eastAsia="Calibri" w:cs="Arial"/>
        </w:rPr>
      </w:pPr>
      <w:r w:rsidRPr="007A403F">
        <w:rPr>
          <w:rFonts w:eastAsia="Calibri" w:cs="Arial"/>
        </w:rPr>
        <w:t>Gatunki lepiej znoszące zabieg przesadzania to: lipy, klony, platany, jesiony, kasztanowce, brzozy. Przygotowanie powinno trwać 1 rok. Wtedy przycinanie korzeni wykonujemy wiosną.</w:t>
      </w:r>
    </w:p>
    <w:p w14:paraId="1128FE5F" w14:textId="77777777" w:rsidR="002D36C3" w:rsidRPr="007A403F" w:rsidRDefault="002D36C3" w:rsidP="002D36C3">
      <w:pPr>
        <w:rPr>
          <w:rFonts w:eastAsia="Calibri" w:cs="Arial"/>
          <w:u w:val="single"/>
        </w:rPr>
      </w:pPr>
      <w:r w:rsidRPr="007A403F">
        <w:rPr>
          <w:rFonts w:eastAsia="Calibri" w:cs="Arial"/>
          <w:u w:val="single"/>
        </w:rPr>
        <w:t>Przygotowanie pnia i korony:</w:t>
      </w:r>
    </w:p>
    <w:p w14:paraId="1128FE60"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osłonięcie całej powierzchni pnia i częściowo korony matą jutową w celu ochrony przed utratą</w:t>
      </w:r>
    </w:p>
    <w:p w14:paraId="1128FE61"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wilgoci,</w:t>
      </w:r>
    </w:p>
    <w:p w14:paraId="1128FE62"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usunięcie nadłamanych i połamanych gałęzi oraz krzyżujących się i ocierających pędów,</w:t>
      </w:r>
    </w:p>
    <w:p w14:paraId="1128FE63"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rany pokryć środkiem do zabezpieczania ran (np. Lac Balsam, Dendromal) oraz opryskać</w:t>
      </w:r>
    </w:p>
    <w:p w14:paraId="1128FE64"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drzewa antytranspiratami.</w:t>
      </w:r>
    </w:p>
    <w:p w14:paraId="1128FE65" w14:textId="77777777" w:rsidR="002D36C3" w:rsidRPr="007A403F" w:rsidRDefault="002D36C3" w:rsidP="002D36C3">
      <w:pPr>
        <w:rPr>
          <w:rFonts w:eastAsia="Calibri" w:cs="Arial"/>
          <w:u w:val="single"/>
        </w:rPr>
      </w:pPr>
      <w:r w:rsidRPr="007A403F">
        <w:rPr>
          <w:rFonts w:eastAsia="Calibri" w:cs="Arial"/>
          <w:u w:val="single"/>
        </w:rPr>
        <w:t>Przygotowanie korzeni:</w:t>
      </w:r>
    </w:p>
    <w:p w14:paraId="1128FE66" w14:textId="77777777" w:rsidR="002D36C3" w:rsidRPr="007A403F" w:rsidRDefault="002D36C3" w:rsidP="002D36C3">
      <w:pPr>
        <w:rPr>
          <w:rFonts w:eastAsia="Calibri" w:cs="Arial"/>
        </w:rPr>
      </w:pPr>
      <w:r w:rsidRPr="007A403F">
        <w:rPr>
          <w:rFonts w:eastAsia="Calibri" w:cs="Arial"/>
        </w:rPr>
        <w:t>Regeneracja korzeni ma kluczowy wpływ na późniejsze przyjęcie się drzewa w nowym miejscu:</w:t>
      </w:r>
    </w:p>
    <w:p w14:paraId="1128FE67"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wielkość bryły korzeniowej: obwód pnia mierzony na wys. 30 cm nad poziomem gruntu równy promieniowi bryły korzeniowej,</w:t>
      </w:r>
    </w:p>
    <w:p w14:paraId="1128FE68"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po ustaleniu granicy bryły korzeniowej, po obwodzie narysować za pomocą łopaty rowek i zdjąć górną warstwę ziemi, aż do pierwszych korzeni,</w:t>
      </w:r>
    </w:p>
    <w:p w14:paraId="1128FE69"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po wcześniej wyznaczonym obwodzie wykopać rów na szerokość łopaty i głębokość docelowej bryły (powierzchnię ciętych korzeni powinny być gładkie),</w:t>
      </w:r>
    </w:p>
    <w:p w14:paraId="1128FE6A"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ścianę rowka wyłożyć pasem foli polietylenowej o grubości 0,7 – 0,8 mm i szerokości równej głębokości rowka,</w:t>
      </w:r>
    </w:p>
    <w:p w14:paraId="1128FE6B"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przestrzeń pomiędzy folią, a bryłą korzeniową wypełnić kompostem, ziemią urodzajną lub specjalną mieszanką zasobną w łatwo przyswajalne dla roślin składniki pokarmowe,</w:t>
      </w:r>
    </w:p>
    <w:p w14:paraId="1128FE6C"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należy podlewać raz w tygodniu lub częściej, taką ilością wody, by przynajmniej w połowie nasyciła bryłę korzeniową.</w:t>
      </w:r>
    </w:p>
    <w:p w14:paraId="1128FE6D" w14:textId="77777777" w:rsidR="002D36C3" w:rsidRPr="007A403F" w:rsidRDefault="002D36C3" w:rsidP="002D36C3">
      <w:pPr>
        <w:rPr>
          <w:rFonts w:eastAsia="Calibri" w:cs="Arial"/>
          <w:u w:val="single"/>
        </w:rPr>
      </w:pPr>
      <w:r w:rsidRPr="007A403F">
        <w:rPr>
          <w:rFonts w:eastAsia="Calibri" w:cs="Arial"/>
          <w:u w:val="single"/>
        </w:rPr>
        <w:t>Przygotowanie dołu w miejscu sadzenia:</w:t>
      </w:r>
    </w:p>
    <w:p w14:paraId="1128FE6E"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przy kopaniu dołu pierwszą warstwę rodzajną (10cm) należy zdjąć i składować oddzielnie, a z dolnych usunąć i zastąpić żyzną,</w:t>
      </w:r>
    </w:p>
    <w:p w14:paraId="1128FE6F"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spulchnić ściany uprzednio wykopanego dołu, którego głębokość i szerokość musi być nieco większa niż wielkość bryły drzewa,</w:t>
      </w:r>
    </w:p>
    <w:p w14:paraId="1128FE70"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dno dołu należy lekko spulchnić i pokryć 10-15 centymetrową warstwą żyznej ziemi.</w:t>
      </w:r>
    </w:p>
    <w:p w14:paraId="1128FE71" w14:textId="77777777" w:rsidR="002D36C3" w:rsidRPr="007A403F" w:rsidRDefault="002D36C3" w:rsidP="002D36C3">
      <w:pPr>
        <w:rPr>
          <w:rFonts w:eastAsia="Calibri" w:cs="Arial"/>
          <w:u w:val="single"/>
        </w:rPr>
      </w:pPr>
      <w:r w:rsidRPr="007A403F">
        <w:rPr>
          <w:rFonts w:eastAsia="Calibri" w:cs="Arial"/>
          <w:u w:val="single"/>
        </w:rPr>
        <w:t>Wykopanie drzew do przesadzenia:</w:t>
      </w:r>
    </w:p>
    <w:p w14:paraId="1128FE72"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wykonywać przy pomocy specjalistycznych maszyn do przesadzania drzew, które są precyzyjne i dzięki nim zwiększamy szansę przyjęcia się drzew.</w:t>
      </w:r>
    </w:p>
    <w:p w14:paraId="1128FE73" w14:textId="77777777" w:rsidR="002D36C3" w:rsidRPr="007A403F" w:rsidRDefault="002D36C3" w:rsidP="002D36C3">
      <w:pPr>
        <w:rPr>
          <w:rFonts w:eastAsia="Calibri" w:cs="Arial"/>
        </w:rPr>
      </w:pPr>
      <w:r w:rsidRPr="007A403F">
        <w:rPr>
          <w:rFonts w:eastAsia="Calibri" w:cs="Arial"/>
        </w:rPr>
        <w:t>Przesadzanie drzew należy powierzać specjalistycznym firmom zajmującym się przesadzaniem i pielęgnacją drzew, posiadającym kilku letnie doświadczenie oraz referencje.</w:t>
      </w:r>
    </w:p>
    <w:p w14:paraId="1128FE74" w14:textId="77777777" w:rsidR="002D36C3" w:rsidRPr="007A403F" w:rsidRDefault="002D36C3" w:rsidP="002D36C3">
      <w:pPr>
        <w:rPr>
          <w:rFonts w:eastAsia="Calibri" w:cs="Arial"/>
          <w:u w:val="single"/>
        </w:rPr>
      </w:pPr>
      <w:r w:rsidRPr="007A403F">
        <w:rPr>
          <w:rFonts w:eastAsia="Calibri" w:cs="Arial"/>
          <w:u w:val="single"/>
        </w:rPr>
        <w:t>Sadzenie drzew w nowym miejscu:</w:t>
      </w:r>
    </w:p>
    <w:p w14:paraId="1128FE75"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drzewa należy sadowić 10cm poniżej gruntu rodzimego, a wokół pnia zostawić obniżenie gruntu (misę) pozwalającą na zatrzymywanie większej ilości wody,</w:t>
      </w:r>
    </w:p>
    <w:p w14:paraId="1128FE76"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bryłę korzeniową obsypać ziemią urodzajną i zastosować zamulanie w celu utworzenia misy (zalać dół wodą kilkakrotnie),</w:t>
      </w:r>
    </w:p>
    <w:p w14:paraId="1128FE77"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powstałą misę wyłożyć korą ogrodniczą na grubość 5 cm, tak by zachować 5 cm wolnej przestrzeni od nasady pnia.</w:t>
      </w:r>
    </w:p>
    <w:p w14:paraId="1128FE78" w14:textId="77777777" w:rsidR="002D36C3" w:rsidRPr="007A403F" w:rsidRDefault="002D36C3" w:rsidP="002D36C3">
      <w:pPr>
        <w:rPr>
          <w:rFonts w:eastAsia="Calibri" w:cs="Arial"/>
        </w:rPr>
      </w:pPr>
      <w:r w:rsidRPr="007A403F">
        <w:rPr>
          <w:rFonts w:eastAsia="Calibri" w:cs="Arial"/>
        </w:rPr>
        <w:t>Drzewa przeznaczone do przesadzenia należy stabilizowa</w:t>
      </w:r>
      <w:r>
        <w:rPr>
          <w:rFonts w:eastAsia="Calibri" w:cs="Arial"/>
        </w:rPr>
        <w:t xml:space="preserve">ć za pomocą drewnianych pali o obw. 6-8 </w:t>
      </w:r>
      <w:r w:rsidRPr="007A403F">
        <w:rPr>
          <w:rFonts w:eastAsia="Calibri" w:cs="Arial"/>
        </w:rPr>
        <w:t>cm, tak samo jak w przypadku drzew nowo sadzonych.</w:t>
      </w:r>
    </w:p>
    <w:p w14:paraId="1128FE79" w14:textId="77777777" w:rsidR="002D36C3" w:rsidRPr="007A403F" w:rsidRDefault="002D36C3" w:rsidP="002D36C3">
      <w:pPr>
        <w:rPr>
          <w:rFonts w:eastAsia="Calibri" w:cs="Arial"/>
          <w:u w:val="single"/>
        </w:rPr>
      </w:pPr>
      <w:r w:rsidRPr="007A403F">
        <w:rPr>
          <w:rFonts w:eastAsia="Calibri" w:cs="Arial"/>
          <w:u w:val="single"/>
        </w:rPr>
        <w:t>Pielęgnacja przesadzanych drzew</w:t>
      </w:r>
    </w:p>
    <w:p w14:paraId="1128FE7A"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podlewać raz w tygodniu, nie dopuszczając do nadmiernego nawilgocenia,</w:t>
      </w:r>
    </w:p>
    <w:p w14:paraId="1128FE7B"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drzewa liściaste przesadzane późną jesienią/zimą podlane tuż po przesadzeniu, przestajemy podlewać w dalszym okresie,</w:t>
      </w:r>
    </w:p>
    <w:p w14:paraId="1128FE7C"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nie podlewać w czasie chłodnej i wilgotnej pogody,</w:t>
      </w:r>
    </w:p>
    <w:p w14:paraId="1128FE7D"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należy usuwać chwasty w obrębie misy.</w:t>
      </w:r>
    </w:p>
    <w:p w14:paraId="1128FE7E" w14:textId="77777777" w:rsidR="002D36C3" w:rsidRPr="002D36C3" w:rsidRDefault="002D36C3" w:rsidP="002D36C3">
      <w:pPr>
        <w:pStyle w:val="Nagwek2"/>
      </w:pPr>
      <w:bookmarkStart w:id="78" w:name="_Toc8637806"/>
      <w:bookmarkStart w:id="79" w:name="_Toc21347941"/>
      <w:r w:rsidRPr="002D36C3">
        <w:t>Pielęgnacja adaptowanych drzew i krzewów</w:t>
      </w:r>
      <w:bookmarkEnd w:id="78"/>
      <w:bookmarkEnd w:id="79"/>
    </w:p>
    <w:p w14:paraId="1128FE7F" w14:textId="77777777" w:rsidR="002D36C3" w:rsidRPr="007A403F" w:rsidRDefault="002D36C3" w:rsidP="002D36C3">
      <w:pPr>
        <w:rPr>
          <w:rFonts w:eastAsia="Calibri" w:cs="Arial"/>
        </w:rPr>
      </w:pPr>
      <w:r w:rsidRPr="007A403F">
        <w:rPr>
          <w:rFonts w:eastAsia="Calibri" w:cs="Arial"/>
        </w:rPr>
        <w:t>Najczęściej stosowanym zabiegiem w pielęgnacji drzew i krzewów jest cięcie, które powinno uwzględniać cechy poszczególnych gatunków roślin, a mianowicie:</w:t>
      </w:r>
    </w:p>
    <w:p w14:paraId="1128FE80"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sposób wzrostu,</w:t>
      </w:r>
    </w:p>
    <w:p w14:paraId="1128FE81"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rozgałęzienie i zagęszczenie gałęzi,</w:t>
      </w:r>
    </w:p>
    <w:p w14:paraId="1128FE82" w14:textId="77777777" w:rsidR="002D36C3" w:rsidRPr="007A403F" w:rsidRDefault="002D36C3" w:rsidP="00500A13">
      <w:pPr>
        <w:pStyle w:val="NA"/>
        <w:numPr>
          <w:ilvl w:val="0"/>
          <w:numId w:val="7"/>
        </w:numPr>
        <w:tabs>
          <w:tab w:val="clear" w:pos="360"/>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konstrukcję korony.</w:t>
      </w:r>
    </w:p>
    <w:p w14:paraId="1128FE83" w14:textId="77777777" w:rsidR="002D36C3" w:rsidRPr="007A403F" w:rsidRDefault="002D36C3" w:rsidP="002D36C3">
      <w:pPr>
        <w:rPr>
          <w:rFonts w:eastAsia="Calibri" w:cs="Arial"/>
        </w:rPr>
      </w:pPr>
      <w:r w:rsidRPr="007A403F">
        <w:rPr>
          <w:rFonts w:eastAsia="Calibri" w:cs="Arial"/>
        </w:rPr>
        <w:t xml:space="preserve">Projektując cięcia zmierzające do usunięcia znacznej części gałęzi lub konarów, należy unikać ich jako jednorazowego zabiegu. Cięcie takie lepiej przeprowadzić stopniowo, przez 2 do 3 lat. </w:t>
      </w:r>
    </w:p>
    <w:p w14:paraId="1128FE84" w14:textId="77777777" w:rsidR="002D36C3" w:rsidRPr="007A403F" w:rsidRDefault="002D36C3" w:rsidP="002D36C3">
      <w:pPr>
        <w:rPr>
          <w:rFonts w:eastAsia="Calibri" w:cs="Arial"/>
        </w:rPr>
      </w:pPr>
      <w:r w:rsidRPr="007A403F">
        <w:rPr>
          <w:rFonts w:eastAsia="Calibri" w:cs="Arial"/>
        </w:rPr>
        <w:t>W zależności od określonego celu, stosuje się następujące rodzaje cięcia:</w:t>
      </w:r>
    </w:p>
    <w:p w14:paraId="1128FE85" w14:textId="77777777" w:rsidR="002D36C3" w:rsidRPr="007A403F" w:rsidRDefault="002D36C3" w:rsidP="00500A13">
      <w:pPr>
        <w:pStyle w:val="NA"/>
        <w:numPr>
          <w:ilvl w:val="0"/>
          <w:numId w:val="12"/>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cięcia drzew dla zapewnienia bezpieczeństwa pojazdów, przechodniów lub mieszkańców, drzew rosnących na koronie dróg i ulic oraz w pobliżu budynków mieszkalnych. Dla uniknięcia kolizji z pojazdami usuwa się gałęzie zwisające poniżej 4,50 m nad jezdnię dróg i poniżej 2,20 m nad chodnikami;</w:t>
      </w:r>
    </w:p>
    <w:p w14:paraId="1128FE86" w14:textId="77777777" w:rsidR="002D36C3" w:rsidRPr="007A403F" w:rsidRDefault="002D36C3" w:rsidP="00500A13">
      <w:pPr>
        <w:pStyle w:val="NA"/>
        <w:numPr>
          <w:ilvl w:val="0"/>
          <w:numId w:val="12"/>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cięcia krzewów lub gałęzi drzew ograniczających widoczność na skrzyżowaniach dróg;</w:t>
      </w:r>
    </w:p>
    <w:p w14:paraId="1128FE87" w14:textId="77777777" w:rsidR="002D36C3" w:rsidRPr="007A403F" w:rsidRDefault="002D36C3" w:rsidP="00500A13">
      <w:pPr>
        <w:pStyle w:val="NA"/>
        <w:numPr>
          <w:ilvl w:val="0"/>
          <w:numId w:val="12"/>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 systemu korzeniowego od 20 do 50% gałęzi;</w:t>
      </w:r>
    </w:p>
    <w:p w14:paraId="1128FE88" w14:textId="77777777" w:rsidR="002D36C3" w:rsidRPr="007A403F" w:rsidRDefault="002D36C3" w:rsidP="00500A13">
      <w:pPr>
        <w:pStyle w:val="NA"/>
        <w:numPr>
          <w:ilvl w:val="0"/>
          <w:numId w:val="12"/>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w:t>
      </w:r>
    </w:p>
    <w:p w14:paraId="1128FE89" w14:textId="77777777" w:rsidR="002D36C3" w:rsidRPr="007A403F" w:rsidRDefault="002D36C3" w:rsidP="00500A13">
      <w:pPr>
        <w:pStyle w:val="NA"/>
        <w:numPr>
          <w:ilvl w:val="0"/>
          <w:numId w:val="12"/>
        </w:numPr>
        <w:tabs>
          <w:tab w:val="clear" w:pos="9000"/>
          <w:tab w:val="clear" w:pos="9360"/>
        </w:tabs>
        <w:suppressAutoHyphens w:val="0"/>
        <w:spacing w:before="120" w:after="120" w:line="276" w:lineRule="auto"/>
        <w:jc w:val="both"/>
        <w:rPr>
          <w:rFonts w:ascii="Verdana" w:hAnsi="Verdana" w:cs="Arial"/>
          <w:sz w:val="20"/>
          <w:lang w:val="pl-PL"/>
        </w:rPr>
      </w:pPr>
      <w:r w:rsidRPr="007A403F">
        <w:rPr>
          <w:rFonts w:ascii="Verdana" w:hAnsi="Verdana" w:cs="Arial"/>
          <w:sz w:val="20"/>
          <w:lang w:val="pl-PL"/>
        </w:rPr>
        <w:t>cięcia sanitarne, zapobiegające rozprzestrzenianiu czynnika chorobotwórczego, poprzez usuwanie gałęzi porażonych przez chorobę lub martwych.</w:t>
      </w:r>
    </w:p>
    <w:p w14:paraId="1128FE8A" w14:textId="77777777" w:rsidR="002D36C3" w:rsidRPr="002D36C3" w:rsidRDefault="002D36C3" w:rsidP="002D36C3">
      <w:pPr>
        <w:pStyle w:val="Nagwek1"/>
      </w:pPr>
      <w:bookmarkStart w:id="80" w:name="_Toc8637807"/>
      <w:bookmarkStart w:id="81" w:name="_Toc21347942"/>
      <w:r w:rsidRPr="002D36C3">
        <w:t>KONTROLA JAKOŚCI ROBÓT</w:t>
      </w:r>
      <w:bookmarkEnd w:id="72"/>
      <w:bookmarkEnd w:id="73"/>
      <w:bookmarkEnd w:id="80"/>
      <w:bookmarkEnd w:id="81"/>
    </w:p>
    <w:p w14:paraId="1128FE8B" w14:textId="77777777" w:rsidR="002D36C3" w:rsidRDefault="002D36C3" w:rsidP="002D36C3">
      <w:pPr>
        <w:rPr>
          <w:spacing w:val="-4"/>
        </w:rPr>
      </w:pPr>
      <w:bookmarkStart w:id="82" w:name="_Toc8637808"/>
      <w:r w:rsidRPr="004C7D4B">
        <w:rPr>
          <w:spacing w:val="-4"/>
        </w:rPr>
        <w:t>Ogólne zasady kontroli jakości robót podano w D-M-00.00.00 „Wymagania ogólne”.</w:t>
      </w:r>
    </w:p>
    <w:p w14:paraId="1128FE8C" w14:textId="77777777" w:rsidR="002D36C3" w:rsidRPr="002D36C3" w:rsidRDefault="002D36C3" w:rsidP="002D36C3">
      <w:pPr>
        <w:pStyle w:val="Nagwek2"/>
      </w:pPr>
      <w:bookmarkStart w:id="83" w:name="_Toc21347943"/>
      <w:r w:rsidRPr="002D36C3">
        <w:t>Drzewa, krzewy i pnącza</w:t>
      </w:r>
      <w:bookmarkEnd w:id="82"/>
      <w:bookmarkEnd w:id="83"/>
    </w:p>
    <w:p w14:paraId="1128FE8D" w14:textId="77777777" w:rsidR="002D36C3" w:rsidRPr="0047214A" w:rsidRDefault="002D36C3" w:rsidP="002D36C3">
      <w:pPr>
        <w:pStyle w:val="Tekstpodstawowy"/>
        <w:spacing w:before="120" w:line="276" w:lineRule="auto"/>
        <w:rPr>
          <w:rFonts w:ascii="Verdana" w:hAnsi="Verdana" w:cs="Arial"/>
          <w:bCs/>
          <w:spacing w:val="0"/>
          <w:kern w:val="0"/>
          <w:sz w:val="20"/>
        </w:rPr>
      </w:pPr>
      <w:r w:rsidRPr="0047214A">
        <w:rPr>
          <w:rFonts w:ascii="Verdana" w:hAnsi="Verdana" w:cs="Arial"/>
          <w:bCs/>
          <w:spacing w:val="0"/>
          <w:kern w:val="0"/>
          <w:sz w:val="20"/>
        </w:rPr>
        <w:t>W ciągu 12 miesięcy od przekazania obiektu (drogi) do użytkowania Wykonawca przeprowadzi ocenę udatności nasadzeń a wyniki protokolarnie przekaże Zamawiającemu. Ocenę udatności nasadzeń</w:t>
      </w:r>
    </w:p>
    <w:p w14:paraId="1128FE8E" w14:textId="77777777" w:rsidR="002D36C3" w:rsidRPr="0047214A" w:rsidRDefault="002D36C3" w:rsidP="002D36C3">
      <w:pPr>
        <w:pStyle w:val="Tekstpodstawowy"/>
        <w:spacing w:before="120" w:line="276" w:lineRule="auto"/>
        <w:rPr>
          <w:rFonts w:ascii="Verdana" w:hAnsi="Verdana" w:cs="Arial"/>
          <w:bCs/>
          <w:spacing w:val="0"/>
          <w:kern w:val="0"/>
          <w:sz w:val="20"/>
        </w:rPr>
      </w:pPr>
      <w:r w:rsidRPr="0047214A">
        <w:rPr>
          <w:rFonts w:ascii="Verdana" w:hAnsi="Verdana" w:cs="Arial"/>
          <w:bCs/>
          <w:spacing w:val="0"/>
          <w:kern w:val="0"/>
          <w:sz w:val="20"/>
        </w:rPr>
        <w:t xml:space="preserve">Wykonawca będzie przeprowadzał corocznie, do końca okresu obowiązywania gwarancji. </w:t>
      </w:r>
    </w:p>
    <w:p w14:paraId="1128FE8F" w14:textId="77777777" w:rsidR="002D36C3" w:rsidRPr="007A403F" w:rsidRDefault="002D36C3" w:rsidP="002D36C3">
      <w:pPr>
        <w:rPr>
          <w:rFonts w:cs="Arial"/>
        </w:rPr>
      </w:pPr>
      <w:r w:rsidRPr="007A403F">
        <w:rPr>
          <w:rFonts w:cs="Arial"/>
        </w:rPr>
        <w:t>Kontrola robót w zakresie sadzenia i pielęgnacji drzew i krzewów polega na sprawdzeniu:</w:t>
      </w:r>
    </w:p>
    <w:p w14:paraId="1128FE90"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wielkości dołków pod drzewka i krzewy,</w:t>
      </w:r>
    </w:p>
    <w:p w14:paraId="1128FE91"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zaprawienia dołków ziemią urodzajną,</w:t>
      </w:r>
    </w:p>
    <w:p w14:paraId="1128FE92"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zgodności realizacji obsadzenia z dokumentacją projektową w zakresie miejsc sadzenia, gatunków i odmian, odległości sadzonych roślin,</w:t>
      </w:r>
    </w:p>
    <w:p w14:paraId="1128FE93"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materiału roślinnego w zakresie wymagań jakościowych systemu korzeniowego, pokroju, wieku,</w:t>
      </w:r>
    </w:p>
    <w:p w14:paraId="1128FE94"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prawidłowości osadzenia pali drewnianych przy drzewach formy piennej i przymocowania do nich drzew,</w:t>
      </w:r>
    </w:p>
    <w:p w14:paraId="1128FE95"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prawidłowość mocowania pnączy do podpórek;</w:t>
      </w:r>
    </w:p>
    <w:p w14:paraId="1128FE96"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odpowiednich terminów sadzenia,</w:t>
      </w:r>
    </w:p>
    <w:p w14:paraId="1128FE97"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wykonania prawidłowych misek przy drzewach po posadzeniu i podlaniu,</w:t>
      </w:r>
    </w:p>
    <w:p w14:paraId="1128FE98"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wymiany chorych, uszkodzonych, suchych i zdeformowanych drzew i krzewów,</w:t>
      </w:r>
    </w:p>
    <w:p w14:paraId="1128FE99"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zasilania nawozami mineralnymi.</w:t>
      </w:r>
    </w:p>
    <w:p w14:paraId="1128FE9A" w14:textId="77777777" w:rsidR="002D36C3" w:rsidRPr="007A403F" w:rsidRDefault="002D36C3" w:rsidP="002D36C3">
      <w:pPr>
        <w:rPr>
          <w:rFonts w:cs="Arial"/>
        </w:rPr>
      </w:pPr>
      <w:r w:rsidRPr="007A403F">
        <w:rPr>
          <w:rFonts w:cs="Arial"/>
        </w:rPr>
        <w:t>Kontrola robót przy odbiorze posadzonych drzew i krzewów dotyczy:</w:t>
      </w:r>
    </w:p>
    <w:p w14:paraId="1128FE9B"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zgodności posadzonych gatunków i odmian oraz ilości drzew i krzewów z dokumentacją projektową,</w:t>
      </w:r>
    </w:p>
    <w:p w14:paraId="1128FE9C"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wykonania misek przy drzewach i krzewach, jeśli odbiór jest na wiosnę lub wykonaniu kopczyków, jeżeli odbiór jest na jesieni,</w:t>
      </w:r>
    </w:p>
    <w:p w14:paraId="1128FE9D"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prawidłowości osadzenia palików do drzew i przywiązania do nich pni drzew (paliki prosto i mocno osadzone, mocowanie nie naruszone),</w:t>
      </w:r>
    </w:p>
    <w:p w14:paraId="1128FE9E" w14:textId="77777777" w:rsidR="002D36C3" w:rsidRPr="007A403F" w:rsidRDefault="002D36C3" w:rsidP="00500A13">
      <w:pPr>
        <w:numPr>
          <w:ilvl w:val="0"/>
          <w:numId w:val="5"/>
        </w:numPr>
        <w:jc w:val="left"/>
        <w:rPr>
          <w:rFonts w:cs="Arial"/>
        </w:rPr>
      </w:pPr>
      <w:r w:rsidRPr="007A403F">
        <w:rPr>
          <w:rFonts w:cs="Arial"/>
        </w:rPr>
        <w:t>przykrycia powierzchni mis i rabat warstwą ściółki oraz jej jakości i grubości,</w:t>
      </w:r>
    </w:p>
    <w:p w14:paraId="1128FE9F" w14:textId="77777777" w:rsidR="002D36C3" w:rsidRPr="007A403F" w:rsidRDefault="002D36C3" w:rsidP="00500A13">
      <w:pPr>
        <w:numPr>
          <w:ilvl w:val="0"/>
          <w:numId w:val="5"/>
        </w:numPr>
        <w:overflowPunct w:val="0"/>
        <w:autoSpaceDE w:val="0"/>
        <w:autoSpaceDN w:val="0"/>
        <w:adjustRightInd w:val="0"/>
        <w:ind w:left="284" w:hanging="284"/>
        <w:rPr>
          <w:rFonts w:cs="Arial"/>
        </w:rPr>
      </w:pPr>
      <w:r w:rsidRPr="007A403F">
        <w:rPr>
          <w:rFonts w:cs="Arial"/>
        </w:rPr>
        <w:t>jakości posadzonego materiału.</w:t>
      </w:r>
    </w:p>
    <w:p w14:paraId="1128FEA0" w14:textId="77777777" w:rsidR="002D36C3" w:rsidRPr="007A403F" w:rsidRDefault="002D36C3" w:rsidP="002D36C3">
      <w:r w:rsidRPr="007A403F">
        <w:t xml:space="preserve">Odbiór robót zanikających i ulęgających zakryciu dotyczy: </w:t>
      </w:r>
    </w:p>
    <w:p w14:paraId="1128FEA1" w14:textId="77777777" w:rsidR="002D36C3" w:rsidRPr="007A403F" w:rsidRDefault="002D36C3" w:rsidP="00500A13">
      <w:pPr>
        <w:numPr>
          <w:ilvl w:val="0"/>
          <w:numId w:val="31"/>
        </w:numPr>
      </w:pPr>
      <w:r w:rsidRPr="007A403F">
        <w:t>poinformowania z odpowiednim wyprzedzeniem o wykonaniu robót zanikających i ulęgających zakryciu,</w:t>
      </w:r>
    </w:p>
    <w:p w14:paraId="1128FEA2" w14:textId="77777777" w:rsidR="002D36C3" w:rsidRPr="007A403F" w:rsidRDefault="002D36C3" w:rsidP="00500A13">
      <w:pPr>
        <w:numPr>
          <w:ilvl w:val="0"/>
          <w:numId w:val="31"/>
        </w:numPr>
      </w:pPr>
      <w:r w:rsidRPr="007A403F">
        <w:t>wykonania i zaprawienia dołów pod drzewa, krzewy i pnącza,</w:t>
      </w:r>
    </w:p>
    <w:p w14:paraId="1128FEA3" w14:textId="77777777" w:rsidR="002D36C3" w:rsidRPr="007A403F" w:rsidRDefault="002D36C3" w:rsidP="00500A13">
      <w:pPr>
        <w:numPr>
          <w:ilvl w:val="0"/>
          <w:numId w:val="31"/>
        </w:numPr>
      </w:pPr>
      <w:r w:rsidRPr="007A403F">
        <w:t>rozłożenia maty przeciwchwastowej,</w:t>
      </w:r>
    </w:p>
    <w:p w14:paraId="1128FEA4" w14:textId="77777777" w:rsidR="002D36C3" w:rsidRPr="007A403F" w:rsidRDefault="002D36C3" w:rsidP="00500A13">
      <w:pPr>
        <w:numPr>
          <w:ilvl w:val="0"/>
          <w:numId w:val="31"/>
        </w:numPr>
      </w:pPr>
      <w:r w:rsidRPr="007A403F">
        <w:t xml:space="preserve">podlewania, </w:t>
      </w:r>
    </w:p>
    <w:p w14:paraId="1128FEA5" w14:textId="77777777" w:rsidR="002D36C3" w:rsidRPr="007A403F" w:rsidRDefault="002D36C3" w:rsidP="00500A13">
      <w:pPr>
        <w:numPr>
          <w:ilvl w:val="0"/>
          <w:numId w:val="31"/>
        </w:numPr>
      </w:pPr>
      <w:r w:rsidRPr="007A403F">
        <w:t xml:space="preserve">nawożenia. </w:t>
      </w:r>
    </w:p>
    <w:p w14:paraId="1128FEA6" w14:textId="77777777" w:rsidR="002D36C3" w:rsidRPr="007A403F" w:rsidRDefault="002D36C3" w:rsidP="002D36C3">
      <w:r w:rsidRPr="007A403F">
        <w:t>Kontrola robót w zakresie pielęgnacji drzew, krzewów i pnączy polega na sprawdzeniu prac wymienionych w pkt. 5</w:t>
      </w:r>
    </w:p>
    <w:p w14:paraId="1128FEA7" w14:textId="77777777" w:rsidR="002D36C3" w:rsidRPr="007A403F" w:rsidRDefault="002D36C3" w:rsidP="002D36C3">
      <w:r w:rsidRPr="007A403F">
        <w:t>W okresie gwarancyjnym Wykonawca zapewnia pełne uzupełnianie nasadzeń, które zostały zakwalifikowane jako nieudane na koszt własny. Sprawdzenie jakości nasadzeń nastąpi przed upływem okresu gwarancji w sezonie wegetacyjnym.</w:t>
      </w:r>
    </w:p>
    <w:p w14:paraId="1128FEA8" w14:textId="77777777" w:rsidR="002D36C3" w:rsidRPr="002D36C3" w:rsidRDefault="002D36C3" w:rsidP="002D36C3">
      <w:pPr>
        <w:pStyle w:val="Nagwek2"/>
      </w:pPr>
      <w:bookmarkStart w:id="84" w:name="_Toc8637809"/>
      <w:bookmarkStart w:id="85" w:name="_Toc21347944"/>
      <w:r w:rsidRPr="002D36C3">
        <w:t>Kontrola wykonania trawników</w:t>
      </w:r>
      <w:bookmarkEnd w:id="84"/>
      <w:bookmarkEnd w:id="85"/>
    </w:p>
    <w:p w14:paraId="1128FEA9" w14:textId="77777777" w:rsidR="002D36C3" w:rsidRPr="007A403F" w:rsidRDefault="002D36C3" w:rsidP="002D36C3">
      <w:pPr>
        <w:rPr>
          <w:rFonts w:eastAsia="Calibri"/>
        </w:rPr>
      </w:pPr>
      <w:r w:rsidRPr="007A403F">
        <w:rPr>
          <w:rFonts w:eastAsia="Calibri"/>
        </w:rPr>
        <w:t xml:space="preserve">Kontrola w czasie wykonywania trawników łąkowych polega na sprawdzeniu: </w:t>
      </w:r>
    </w:p>
    <w:p w14:paraId="1128FEAA" w14:textId="77777777" w:rsidR="002D36C3" w:rsidRPr="007A403F" w:rsidRDefault="002D36C3" w:rsidP="00500A13">
      <w:pPr>
        <w:numPr>
          <w:ilvl w:val="0"/>
          <w:numId w:val="32"/>
        </w:numPr>
        <w:rPr>
          <w:rFonts w:eastAsia="Calibri"/>
        </w:rPr>
      </w:pPr>
      <w:r w:rsidRPr="007A403F">
        <w:rPr>
          <w:rFonts w:eastAsia="Calibri"/>
        </w:rPr>
        <w:t xml:space="preserve">oczyszczenia terenu z gruzu i zanieczyszczeń, odchwaszczenia terenu, </w:t>
      </w:r>
    </w:p>
    <w:p w14:paraId="1128FEAB" w14:textId="77777777" w:rsidR="002D36C3" w:rsidRPr="007A403F" w:rsidRDefault="002D36C3" w:rsidP="00500A13">
      <w:pPr>
        <w:numPr>
          <w:ilvl w:val="0"/>
          <w:numId w:val="32"/>
        </w:numPr>
        <w:rPr>
          <w:rFonts w:eastAsia="Calibri"/>
        </w:rPr>
      </w:pPr>
      <w:r w:rsidRPr="007A403F">
        <w:rPr>
          <w:rFonts w:eastAsia="Calibri"/>
        </w:rPr>
        <w:t xml:space="preserve">określenia ilości zanieczyszczeń, </w:t>
      </w:r>
    </w:p>
    <w:p w14:paraId="1128FEAC" w14:textId="77777777" w:rsidR="002D36C3" w:rsidRPr="007A403F" w:rsidRDefault="002D36C3" w:rsidP="00500A13">
      <w:pPr>
        <w:numPr>
          <w:ilvl w:val="0"/>
          <w:numId w:val="32"/>
        </w:numPr>
        <w:rPr>
          <w:rFonts w:eastAsia="Calibri"/>
        </w:rPr>
      </w:pPr>
      <w:r w:rsidRPr="007A403F">
        <w:rPr>
          <w:rFonts w:eastAsia="Calibri"/>
        </w:rPr>
        <w:t xml:space="preserve">pomiaru odległości wywozu zanieczyszczeń na zwałkę, </w:t>
      </w:r>
    </w:p>
    <w:p w14:paraId="1128FEAD" w14:textId="77777777" w:rsidR="002D36C3" w:rsidRPr="007A403F" w:rsidRDefault="002D36C3" w:rsidP="00500A13">
      <w:pPr>
        <w:numPr>
          <w:ilvl w:val="0"/>
          <w:numId w:val="32"/>
        </w:numPr>
        <w:rPr>
          <w:rFonts w:eastAsia="Calibri"/>
        </w:rPr>
      </w:pPr>
      <w:r w:rsidRPr="007A403F">
        <w:rPr>
          <w:rFonts w:eastAsia="Calibri"/>
        </w:rPr>
        <w:t xml:space="preserve">zgodności składu mieszanki do obsiewu z ustaleniami Dokumentacji Projektowej, </w:t>
      </w:r>
    </w:p>
    <w:p w14:paraId="1128FEAE" w14:textId="77777777" w:rsidR="002D36C3" w:rsidRPr="007A403F" w:rsidRDefault="002D36C3" w:rsidP="00500A13">
      <w:pPr>
        <w:numPr>
          <w:ilvl w:val="0"/>
          <w:numId w:val="32"/>
        </w:numPr>
        <w:rPr>
          <w:rFonts w:eastAsia="Calibri"/>
        </w:rPr>
      </w:pPr>
      <w:r w:rsidRPr="007A403F">
        <w:rPr>
          <w:rFonts w:eastAsia="Calibri"/>
        </w:rPr>
        <w:t>równomierności i gęstości zasiewu nasion,</w:t>
      </w:r>
    </w:p>
    <w:p w14:paraId="1128FEAF" w14:textId="77777777" w:rsidR="002D36C3" w:rsidRPr="007A403F" w:rsidRDefault="002D36C3" w:rsidP="00500A13">
      <w:pPr>
        <w:numPr>
          <w:ilvl w:val="0"/>
          <w:numId w:val="32"/>
        </w:numPr>
        <w:rPr>
          <w:rFonts w:eastAsia="Calibri"/>
        </w:rPr>
      </w:pPr>
      <w:r w:rsidRPr="007A403F">
        <w:rPr>
          <w:rFonts w:eastAsia="Calibri"/>
        </w:rPr>
        <w:t>prawidłowości uwałowania terenu po wykonaniu obsiewu,</w:t>
      </w:r>
    </w:p>
    <w:p w14:paraId="1128FEB0" w14:textId="77777777" w:rsidR="002D36C3" w:rsidRPr="007A403F" w:rsidRDefault="002D36C3" w:rsidP="00500A13">
      <w:pPr>
        <w:numPr>
          <w:ilvl w:val="0"/>
          <w:numId w:val="32"/>
        </w:numPr>
        <w:rPr>
          <w:rFonts w:eastAsia="Calibri"/>
        </w:rPr>
      </w:pPr>
      <w:r w:rsidRPr="007A403F">
        <w:rPr>
          <w:rFonts w:eastAsia="Calibri"/>
        </w:rPr>
        <w:t xml:space="preserve">prawidłowej częstotliwości koszenia trawników łąkowych, </w:t>
      </w:r>
    </w:p>
    <w:p w14:paraId="1128FEB1" w14:textId="77777777" w:rsidR="002D36C3" w:rsidRPr="007A403F" w:rsidRDefault="002D36C3" w:rsidP="00500A13">
      <w:pPr>
        <w:numPr>
          <w:ilvl w:val="0"/>
          <w:numId w:val="32"/>
        </w:numPr>
        <w:rPr>
          <w:rFonts w:eastAsia="Calibri"/>
        </w:rPr>
      </w:pPr>
      <w:r w:rsidRPr="007A403F">
        <w:rPr>
          <w:rFonts w:eastAsia="Calibri"/>
        </w:rPr>
        <w:t xml:space="preserve">okresów podlewania, zwłaszcza podczas suszy, </w:t>
      </w:r>
    </w:p>
    <w:p w14:paraId="1128FEB2" w14:textId="77777777" w:rsidR="002D36C3" w:rsidRPr="007A403F" w:rsidRDefault="002D36C3" w:rsidP="00500A13">
      <w:pPr>
        <w:numPr>
          <w:ilvl w:val="0"/>
          <w:numId w:val="32"/>
        </w:numPr>
        <w:rPr>
          <w:rFonts w:eastAsia="Calibri"/>
        </w:rPr>
      </w:pPr>
      <w:r w:rsidRPr="007A403F">
        <w:rPr>
          <w:rFonts w:eastAsia="Calibri"/>
        </w:rPr>
        <w:t>dosiewania płaszczyzn trawników łąkowych o zbyt małej gęstości wykiełkowanych roślin,</w:t>
      </w:r>
    </w:p>
    <w:p w14:paraId="1128FEB3" w14:textId="77777777" w:rsidR="002D36C3" w:rsidRPr="007A403F" w:rsidRDefault="002D36C3" w:rsidP="00500A13">
      <w:pPr>
        <w:numPr>
          <w:ilvl w:val="0"/>
          <w:numId w:val="32"/>
        </w:numPr>
        <w:rPr>
          <w:rFonts w:eastAsia="Calibri"/>
        </w:rPr>
      </w:pPr>
      <w:r w:rsidRPr="007A403F">
        <w:rPr>
          <w:rFonts w:eastAsia="Calibri"/>
        </w:rPr>
        <w:t xml:space="preserve">uporządkowania terenu po wykonanych robotach. </w:t>
      </w:r>
    </w:p>
    <w:p w14:paraId="1128FEB4" w14:textId="77777777" w:rsidR="002D36C3" w:rsidRPr="007A403F" w:rsidRDefault="002D36C3" w:rsidP="002D36C3">
      <w:pPr>
        <w:rPr>
          <w:rFonts w:eastAsia="Calibri"/>
        </w:rPr>
      </w:pPr>
      <w:r w:rsidRPr="007A403F">
        <w:rPr>
          <w:rFonts w:eastAsia="Calibri"/>
        </w:rPr>
        <w:t xml:space="preserve">Kontrola robót przy odbiorze trawników łąkowych dotyczy: </w:t>
      </w:r>
    </w:p>
    <w:p w14:paraId="1128FEB5" w14:textId="77777777" w:rsidR="002D36C3" w:rsidRPr="007A403F" w:rsidRDefault="002D36C3" w:rsidP="00500A13">
      <w:pPr>
        <w:numPr>
          <w:ilvl w:val="0"/>
          <w:numId w:val="33"/>
        </w:numPr>
        <w:rPr>
          <w:rFonts w:eastAsia="Calibri"/>
        </w:rPr>
      </w:pPr>
      <w:r w:rsidRPr="007A403F">
        <w:rPr>
          <w:rFonts w:eastAsia="Calibri"/>
        </w:rPr>
        <w:t>prawidłowości uzyskanego zadarnienia.</w:t>
      </w:r>
    </w:p>
    <w:p w14:paraId="1128FEB6" w14:textId="77777777" w:rsidR="002D36C3" w:rsidRPr="007A403F" w:rsidRDefault="002D36C3" w:rsidP="00500A13">
      <w:pPr>
        <w:numPr>
          <w:ilvl w:val="0"/>
          <w:numId w:val="33"/>
        </w:numPr>
        <w:rPr>
          <w:rFonts w:eastAsia="Calibri"/>
        </w:rPr>
      </w:pPr>
      <w:r w:rsidRPr="007A403F">
        <w:rPr>
          <w:rFonts w:eastAsia="Calibri"/>
        </w:rPr>
        <w:t>obecność gatunków niewysianych oraz chwastów</w:t>
      </w:r>
    </w:p>
    <w:p w14:paraId="1128FEB7" w14:textId="77777777" w:rsidR="002D36C3" w:rsidRPr="007A403F" w:rsidRDefault="002D36C3" w:rsidP="002D36C3">
      <w:pPr>
        <w:rPr>
          <w:rFonts w:eastAsia="Calibri"/>
        </w:rPr>
      </w:pPr>
      <w:r w:rsidRPr="007A403F">
        <w:rPr>
          <w:rFonts w:eastAsia="Calibri"/>
        </w:rPr>
        <w:t>Na zadarnionej powierzchni nie mogą występować wyżłobienia erozyjne ani lokalne zsuwy.</w:t>
      </w:r>
    </w:p>
    <w:p w14:paraId="1128FEB8" w14:textId="77777777" w:rsidR="002D36C3" w:rsidRDefault="002D36C3" w:rsidP="002D36C3">
      <w:pPr>
        <w:rPr>
          <w:rFonts w:eastAsia="Calibri"/>
        </w:rPr>
      </w:pPr>
      <w:r w:rsidRPr="007A403F">
        <w:rPr>
          <w:rFonts w:eastAsia="Calibri"/>
        </w:rPr>
        <w:t>Kontrola robót w zakresie pielęgnacji trawników łąkowych polega na sprawdzeniu prac wymienionych w pkt. 5</w:t>
      </w:r>
    </w:p>
    <w:p w14:paraId="1128FEB9" w14:textId="77777777" w:rsidR="002D36C3" w:rsidRPr="001936FD" w:rsidRDefault="002D36C3" w:rsidP="002D36C3">
      <w:pPr>
        <w:rPr>
          <w:rFonts w:eastAsia="Calibri"/>
        </w:rPr>
      </w:pPr>
      <w:r w:rsidRPr="001936FD">
        <w:rPr>
          <w:rFonts w:eastAsia="Calibri"/>
        </w:rPr>
        <w:t>W okresie gwarancyjnym Wykonawca zapewnia wykonanie poprawek powierzchni trawników łąkowych, które zostały zakwalifikowane jako nieudane na koszt własny. Sprawdzenie jakości trawników łąkowych nastąpi przed upływem okresu gwarancji w sezonie wegetacyjnym</w:t>
      </w:r>
    </w:p>
    <w:p w14:paraId="1128FEBA" w14:textId="77777777" w:rsidR="002D36C3" w:rsidRPr="002D36C3" w:rsidRDefault="002D36C3" w:rsidP="002D36C3">
      <w:pPr>
        <w:pStyle w:val="Nagwek1"/>
      </w:pPr>
      <w:bookmarkStart w:id="86" w:name="_Toc428169263"/>
      <w:bookmarkStart w:id="87" w:name="_Toc428323653"/>
      <w:bookmarkStart w:id="88" w:name="_Toc428677179"/>
      <w:bookmarkStart w:id="89" w:name="_Toc501263805"/>
      <w:bookmarkStart w:id="90" w:name="_Toc8637810"/>
      <w:bookmarkStart w:id="91" w:name="_Toc21347945"/>
      <w:r w:rsidRPr="002D36C3">
        <w:t>OBMIAR ROBÓT</w:t>
      </w:r>
      <w:bookmarkEnd w:id="86"/>
      <w:bookmarkEnd w:id="87"/>
      <w:bookmarkEnd w:id="88"/>
      <w:bookmarkEnd w:id="89"/>
      <w:bookmarkEnd w:id="90"/>
      <w:bookmarkEnd w:id="91"/>
    </w:p>
    <w:p w14:paraId="1128FEBB" w14:textId="77777777" w:rsidR="00500A13" w:rsidRPr="009974D5" w:rsidRDefault="00500A13" w:rsidP="00500A13">
      <w:pPr>
        <w:rPr>
          <w:szCs w:val="20"/>
        </w:rPr>
      </w:pPr>
      <w:r w:rsidRPr="009974D5">
        <w:rPr>
          <w:szCs w:val="20"/>
        </w:rPr>
        <w:t>Ogólne zasady obmiaru robót podano w D-M</w:t>
      </w:r>
      <w:r>
        <w:rPr>
          <w:szCs w:val="20"/>
        </w:rPr>
        <w:t>-</w:t>
      </w:r>
      <w:r w:rsidRPr="009974D5">
        <w:rPr>
          <w:szCs w:val="20"/>
        </w:rPr>
        <w:t>00.00.00 „Wymagania ogólne”.</w:t>
      </w:r>
    </w:p>
    <w:p w14:paraId="1128FEBC" w14:textId="77777777" w:rsidR="002D36C3" w:rsidRPr="007A403F" w:rsidRDefault="002D36C3" w:rsidP="002D36C3">
      <w:pPr>
        <w:rPr>
          <w:rFonts w:cs="Arial"/>
        </w:rPr>
      </w:pPr>
      <w:r w:rsidRPr="007A403F">
        <w:rPr>
          <w:rFonts w:cs="Arial"/>
        </w:rPr>
        <w:t>Kontrakt ryczałtowy – jednostką obmiaru jest wykonana i odebrana protokołem Odbioru Końcowego jednostka określona w STWiORB.</w:t>
      </w:r>
    </w:p>
    <w:p w14:paraId="1128FEBD" w14:textId="77777777" w:rsidR="002D36C3" w:rsidRPr="002D36C3" w:rsidRDefault="002D36C3" w:rsidP="002D36C3">
      <w:pPr>
        <w:pStyle w:val="Nagwek1"/>
      </w:pPr>
      <w:bookmarkStart w:id="92" w:name="_Toc428169264"/>
      <w:bookmarkStart w:id="93" w:name="_Toc428323654"/>
      <w:bookmarkStart w:id="94" w:name="_Toc428677180"/>
      <w:bookmarkStart w:id="95" w:name="_Toc501263806"/>
      <w:bookmarkStart w:id="96" w:name="_Toc8637811"/>
      <w:bookmarkStart w:id="97" w:name="_Toc21347946"/>
      <w:r w:rsidRPr="002D36C3">
        <w:t>ODBIÓR ROBÓT</w:t>
      </w:r>
      <w:bookmarkEnd w:id="92"/>
      <w:bookmarkEnd w:id="93"/>
      <w:bookmarkEnd w:id="94"/>
      <w:bookmarkEnd w:id="95"/>
      <w:bookmarkEnd w:id="96"/>
      <w:bookmarkEnd w:id="97"/>
    </w:p>
    <w:p w14:paraId="1128FEBE" w14:textId="77777777" w:rsidR="00500A13" w:rsidRDefault="00500A13" w:rsidP="00500A13">
      <w:pPr>
        <w:rPr>
          <w:szCs w:val="20"/>
        </w:rPr>
      </w:pPr>
      <w:r w:rsidRPr="009974D5">
        <w:rPr>
          <w:szCs w:val="20"/>
        </w:rPr>
        <w:t xml:space="preserve">Ogólne zasady odbioru robót podano w </w:t>
      </w:r>
      <w:r>
        <w:rPr>
          <w:szCs w:val="20"/>
        </w:rPr>
        <w:t>D-M-</w:t>
      </w:r>
      <w:r w:rsidRPr="009974D5">
        <w:rPr>
          <w:szCs w:val="20"/>
        </w:rPr>
        <w:t>00.00.00 „Wymagania ogólne”</w:t>
      </w:r>
      <w:r>
        <w:rPr>
          <w:szCs w:val="20"/>
        </w:rPr>
        <w:t>.</w:t>
      </w:r>
    </w:p>
    <w:p w14:paraId="1128FEBF" w14:textId="77777777" w:rsidR="002D36C3" w:rsidRPr="007A403F" w:rsidRDefault="002D36C3" w:rsidP="002D36C3">
      <w:pPr>
        <w:rPr>
          <w:rFonts w:cs="Arial"/>
        </w:rPr>
      </w:pPr>
      <w:r w:rsidRPr="007A403F">
        <w:rPr>
          <w:rFonts w:cs="Arial"/>
        </w:rPr>
        <w:t>Roboty uznaje się za wykonane zgodnie z dokumentacją projektową, WWiORB i poleceniami Inżyniera, jeżeli wszystkie pomiary i badania z zachowaniem tolerancji wg pkt 6 dały wyniki pozytywne.</w:t>
      </w:r>
    </w:p>
    <w:p w14:paraId="1128FEC0" w14:textId="77777777" w:rsidR="002D36C3" w:rsidRPr="002D36C3" w:rsidRDefault="002D36C3" w:rsidP="002D36C3">
      <w:pPr>
        <w:pStyle w:val="Nagwek1"/>
      </w:pPr>
      <w:bookmarkStart w:id="98" w:name="_Toc8637812"/>
      <w:bookmarkStart w:id="99" w:name="_Toc21347947"/>
      <w:r w:rsidRPr="002D36C3">
        <w:t>PODSTAWA PŁATNOŚCI</w:t>
      </w:r>
      <w:bookmarkEnd w:id="98"/>
      <w:bookmarkEnd w:id="99"/>
    </w:p>
    <w:p w14:paraId="1128FEC1" w14:textId="77777777" w:rsidR="00500A13" w:rsidRDefault="00500A13" w:rsidP="00500A13">
      <w:pPr>
        <w:rPr>
          <w:spacing w:val="-4"/>
          <w:szCs w:val="20"/>
        </w:rPr>
      </w:pPr>
      <w:r w:rsidRPr="00FC0CFF">
        <w:rPr>
          <w:spacing w:val="-4"/>
          <w:szCs w:val="20"/>
        </w:rPr>
        <w:t>Ogólne ustalenia dotyczące podstawy płatności podano w D-M-00.00.00 „Wymagania ogólne”.</w:t>
      </w:r>
    </w:p>
    <w:p w14:paraId="1128FEC2" w14:textId="77777777" w:rsidR="002D36C3" w:rsidRPr="007A403F" w:rsidRDefault="002D36C3" w:rsidP="002D36C3">
      <w:pPr>
        <w:rPr>
          <w:rFonts w:cs="Arial"/>
        </w:rPr>
      </w:pPr>
      <w:r w:rsidRPr="007A403F">
        <w:rPr>
          <w:rFonts w:cs="Arial"/>
        </w:rPr>
        <w:t>Wynagrodzenie ryczałtowe: zasady płatności podano w umowie pomiędzy Zamawiającym a Wykonawcą.</w:t>
      </w:r>
    </w:p>
    <w:p w14:paraId="1128FEC3" w14:textId="77777777" w:rsidR="002D36C3" w:rsidRPr="002D36C3" w:rsidRDefault="002D36C3" w:rsidP="002D36C3">
      <w:pPr>
        <w:pStyle w:val="Nagwek1"/>
      </w:pPr>
      <w:bookmarkStart w:id="100" w:name="_Toc428677182"/>
      <w:bookmarkStart w:id="101" w:name="_Toc501263808"/>
      <w:bookmarkStart w:id="102" w:name="_Toc8637813"/>
      <w:bookmarkStart w:id="103" w:name="_Toc21347948"/>
      <w:r w:rsidRPr="002D36C3">
        <w:t>PRZEPISY ZWIĄZANE</w:t>
      </w:r>
      <w:bookmarkEnd w:id="100"/>
      <w:bookmarkEnd w:id="101"/>
      <w:bookmarkEnd w:id="102"/>
      <w:bookmarkEnd w:id="103"/>
    </w:p>
    <w:p w14:paraId="1128FEC4" w14:textId="77777777" w:rsidR="002D36C3" w:rsidRPr="00613D7D" w:rsidRDefault="002D36C3" w:rsidP="00500A13">
      <w:pPr>
        <w:pStyle w:val="Akapitzlist"/>
        <w:numPr>
          <w:ilvl w:val="0"/>
          <w:numId w:val="34"/>
        </w:numPr>
        <w:ind w:left="714" w:hanging="357"/>
        <w:contextualSpacing w:val="0"/>
        <w:rPr>
          <w:rFonts w:eastAsia="Calibri"/>
        </w:rPr>
      </w:pPr>
      <w:r w:rsidRPr="00613D7D">
        <w:rPr>
          <w:rFonts w:eastAsia="Calibri"/>
        </w:rPr>
        <w:t xml:space="preserve">PN-R-67023 Materiał szkółkarski. Ozdobne drzewa i krzewy liściaste. </w:t>
      </w:r>
    </w:p>
    <w:p w14:paraId="1128FEC5" w14:textId="77777777" w:rsidR="002D36C3" w:rsidRPr="00613D7D" w:rsidRDefault="002D36C3" w:rsidP="00500A13">
      <w:pPr>
        <w:pStyle w:val="Akapitzlist"/>
        <w:numPr>
          <w:ilvl w:val="0"/>
          <w:numId w:val="34"/>
        </w:numPr>
        <w:ind w:left="714" w:hanging="357"/>
        <w:contextualSpacing w:val="0"/>
        <w:rPr>
          <w:rFonts w:eastAsia="Calibri"/>
        </w:rPr>
      </w:pPr>
      <w:r w:rsidRPr="00613D7D">
        <w:rPr>
          <w:rFonts w:eastAsia="Calibri"/>
        </w:rPr>
        <w:t xml:space="preserve">PN-G-98011:1970 Torf rolniczy. </w:t>
      </w:r>
    </w:p>
    <w:p w14:paraId="1128FEC6" w14:textId="77777777" w:rsidR="002D36C3" w:rsidRPr="00613D7D" w:rsidRDefault="002D36C3" w:rsidP="00500A13">
      <w:pPr>
        <w:pStyle w:val="Akapitzlist"/>
        <w:numPr>
          <w:ilvl w:val="0"/>
          <w:numId w:val="34"/>
        </w:numPr>
        <w:ind w:left="714" w:hanging="357"/>
        <w:contextualSpacing w:val="0"/>
        <w:rPr>
          <w:rFonts w:eastAsia="Calibri"/>
        </w:rPr>
      </w:pPr>
      <w:r w:rsidRPr="00613D7D">
        <w:rPr>
          <w:rFonts w:eastAsia="Calibri"/>
        </w:rPr>
        <w:t>PN-R-67026: Materiał sadzeniowy, sadzonki drzew o krzewów do nasadzeń</w:t>
      </w:r>
    </w:p>
    <w:p w14:paraId="1128FEC7" w14:textId="77777777" w:rsidR="002D36C3" w:rsidRPr="00613D7D" w:rsidRDefault="002D36C3" w:rsidP="00500A13">
      <w:pPr>
        <w:pStyle w:val="Akapitzlist"/>
        <w:numPr>
          <w:ilvl w:val="0"/>
          <w:numId w:val="34"/>
        </w:numPr>
        <w:ind w:left="714" w:hanging="357"/>
        <w:contextualSpacing w:val="0"/>
        <w:rPr>
          <w:rFonts w:eastAsia="Calibri"/>
        </w:rPr>
      </w:pPr>
      <w:r w:rsidRPr="00613D7D">
        <w:rPr>
          <w:rFonts w:eastAsia="Calibri"/>
        </w:rPr>
        <w:t xml:space="preserve">PN-R-67022:1987 Materiał szkółkarski. Ozdobne drzewa i krzewy iglaste. </w:t>
      </w:r>
    </w:p>
    <w:p w14:paraId="1128FEC8" w14:textId="77777777" w:rsidR="002D36C3" w:rsidRDefault="002D36C3" w:rsidP="00500A13">
      <w:pPr>
        <w:pStyle w:val="Akapitzlist"/>
        <w:widowControl w:val="0"/>
        <w:numPr>
          <w:ilvl w:val="0"/>
          <w:numId w:val="34"/>
        </w:numPr>
        <w:ind w:left="714" w:right="-1" w:hanging="357"/>
        <w:contextualSpacing w:val="0"/>
      </w:pPr>
      <w:r w:rsidRPr="00613D7D">
        <w:t>Zalecenia jakościowymi dla ozdobnego materiału szkółkarskiego, Związek Szkółkarzy Polskich, Warszawa 2018 r.</w:t>
      </w:r>
    </w:p>
    <w:p w14:paraId="1128FEC9" w14:textId="77777777" w:rsidR="002D36C3" w:rsidRPr="002D36C3" w:rsidRDefault="002D36C3" w:rsidP="00500A13">
      <w:pPr>
        <w:pStyle w:val="Akapitzlist"/>
        <w:widowControl w:val="0"/>
        <w:numPr>
          <w:ilvl w:val="0"/>
          <w:numId w:val="34"/>
        </w:numPr>
        <w:ind w:left="714" w:right="-1" w:hanging="357"/>
        <w:contextualSpacing w:val="0"/>
      </w:pPr>
      <w:r>
        <w:t>Wytyczne</w:t>
      </w:r>
      <w:r w:rsidRPr="007A403F">
        <w:t xml:space="preserve"> zakładania i utrzymania zieleni przydrożnej na potrzeby Generalnej Dyrekcji</w:t>
      </w:r>
      <w:r>
        <w:t xml:space="preserve"> Dróg Krajowych i Autostrad</w:t>
      </w:r>
      <w:r w:rsidRPr="007A403F">
        <w:t xml:space="preserve"> – załącznik do zarządzenia nr 29 Generalnego Dyrektora Dróg</w:t>
      </w:r>
      <w:r>
        <w:t xml:space="preserve"> Publicznych</w:t>
      </w:r>
      <w:bookmarkEnd w:id="3"/>
      <w:bookmarkEnd w:id="4"/>
      <w:bookmarkEnd w:id="5"/>
    </w:p>
    <w:sectPr w:rsidR="002D36C3" w:rsidRPr="002D36C3" w:rsidSect="0016251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8FED0" w14:textId="77777777" w:rsidR="002D36C3" w:rsidRDefault="002D36C3" w:rsidP="001E3782">
      <w:pPr>
        <w:spacing w:after="0" w:line="240" w:lineRule="auto"/>
      </w:pPr>
      <w:r>
        <w:separator/>
      </w:r>
    </w:p>
    <w:p w14:paraId="1128FED1" w14:textId="77777777" w:rsidR="002D36C3" w:rsidRDefault="002D36C3"/>
    <w:p w14:paraId="1128FED2" w14:textId="77777777" w:rsidR="002D36C3" w:rsidRDefault="002D36C3"/>
  </w:endnote>
  <w:endnote w:type="continuationSeparator" w:id="0">
    <w:p w14:paraId="1128FED3" w14:textId="77777777" w:rsidR="002D36C3" w:rsidRDefault="002D36C3" w:rsidP="001E3782">
      <w:pPr>
        <w:spacing w:after="0" w:line="240" w:lineRule="auto"/>
      </w:pPr>
      <w:r>
        <w:continuationSeparator/>
      </w:r>
    </w:p>
    <w:p w14:paraId="1128FED4" w14:textId="77777777" w:rsidR="002D36C3" w:rsidRDefault="002D36C3"/>
    <w:p w14:paraId="1128FED5" w14:textId="77777777" w:rsidR="002D36C3" w:rsidRDefault="002D3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233162"/>
      <w:docPartObj>
        <w:docPartGallery w:val="Page Numbers (Bottom of Page)"/>
        <w:docPartUnique/>
      </w:docPartObj>
    </w:sdtPr>
    <w:sdtEndPr>
      <w:rPr>
        <w:sz w:val="16"/>
        <w:szCs w:val="16"/>
      </w:rPr>
    </w:sdtEndPr>
    <w:sdtContent>
      <w:sdt>
        <w:sdtPr>
          <w:id w:val="-1417472535"/>
          <w:docPartObj>
            <w:docPartGallery w:val="Page Numbers (Top of Page)"/>
            <w:docPartUnique/>
          </w:docPartObj>
        </w:sdtPr>
        <w:sdtEndPr>
          <w:rPr>
            <w:sz w:val="16"/>
            <w:szCs w:val="16"/>
          </w:rPr>
        </w:sdtEndPr>
        <w:sdtContent>
          <w:p w14:paraId="1128FED7" w14:textId="77777777" w:rsidR="002D36C3" w:rsidRPr="00F4082F" w:rsidRDefault="002D36C3" w:rsidP="00807B91">
            <w:pPr>
              <w:pStyle w:val="Stopka"/>
              <w:pBdr>
                <w:bottom w:val="single" w:sz="12" w:space="1" w:color="auto"/>
              </w:pBdr>
              <w:spacing w:before="0"/>
              <w:ind w:right="-1"/>
              <w:jc w:val="center"/>
              <w:rPr>
                <w:rFonts w:ascii="Calibri" w:eastAsia="Times New Roman" w:hAnsi="Calibri" w:cs="Calibri"/>
                <w:bCs/>
                <w:i/>
                <w:iCs/>
                <w:sz w:val="16"/>
                <w:szCs w:val="24"/>
                <w:lang w:eastAsia="pl-PL"/>
              </w:rPr>
            </w:pPr>
          </w:p>
          <w:p w14:paraId="1128FED8" w14:textId="77777777" w:rsidR="002D36C3" w:rsidRPr="00F4082F" w:rsidRDefault="002D36C3" w:rsidP="00807B91">
            <w:pPr>
              <w:pStyle w:val="Stopka"/>
              <w:spacing w:before="0"/>
              <w:jc w:val="center"/>
              <w:rPr>
                <w:i/>
                <w:sz w:val="16"/>
                <w:szCs w:val="16"/>
              </w:rPr>
            </w:pPr>
            <w:r>
              <w:rPr>
                <w:i/>
                <w:sz w:val="16"/>
                <w:szCs w:val="16"/>
              </w:rPr>
              <w:t xml:space="preserve">Nazwa zadania, np.: </w:t>
            </w:r>
            <w:r w:rsidRPr="00F4082F">
              <w:rPr>
                <w:i/>
                <w:sz w:val="16"/>
                <w:szCs w:val="16"/>
              </w:rPr>
              <w:t>Budowa drogi ekspresowej S</w:t>
            </w:r>
            <w:r>
              <w:rPr>
                <w:i/>
                <w:sz w:val="16"/>
                <w:szCs w:val="16"/>
              </w:rPr>
              <w:t>..</w:t>
            </w:r>
            <w:r w:rsidRPr="00F4082F">
              <w:rPr>
                <w:i/>
                <w:sz w:val="16"/>
                <w:szCs w:val="16"/>
              </w:rPr>
              <w:t xml:space="preserve"> na odcinku </w:t>
            </w:r>
            <w:r>
              <w:rPr>
                <w:i/>
                <w:sz w:val="16"/>
                <w:szCs w:val="16"/>
              </w:rPr>
              <w:t>…</w:t>
            </w:r>
            <w:r w:rsidRPr="00F4082F">
              <w:rPr>
                <w:i/>
                <w:sz w:val="16"/>
                <w:szCs w:val="16"/>
              </w:rPr>
              <w:t xml:space="preserve"> – </w:t>
            </w:r>
            <w:r>
              <w:rPr>
                <w:i/>
                <w:sz w:val="16"/>
                <w:szCs w:val="16"/>
              </w:rPr>
              <w:t>…</w:t>
            </w:r>
            <w:r w:rsidRPr="00F4082F">
              <w:rPr>
                <w:i/>
                <w:sz w:val="16"/>
                <w:szCs w:val="16"/>
              </w:rPr>
              <w:t xml:space="preserve"> od km 00+000.00 do km 15+601.99 wraz z obwodnicą </w:t>
            </w:r>
            <w:r>
              <w:rPr>
                <w:i/>
                <w:sz w:val="16"/>
                <w:szCs w:val="16"/>
              </w:rPr>
              <w:t>…</w:t>
            </w:r>
            <w:r w:rsidRPr="00F4082F">
              <w:rPr>
                <w:i/>
                <w:sz w:val="16"/>
                <w:szCs w:val="16"/>
              </w:rPr>
              <w:t xml:space="preserve"> w ciągu DK</w:t>
            </w:r>
            <w:r>
              <w:rPr>
                <w:i/>
                <w:sz w:val="16"/>
                <w:szCs w:val="16"/>
              </w:rPr>
              <w:t>..</w:t>
            </w:r>
            <w:r w:rsidRPr="00F4082F">
              <w:rPr>
                <w:i/>
                <w:sz w:val="16"/>
                <w:szCs w:val="16"/>
              </w:rPr>
              <w:t xml:space="preserve"> od km 00+000.00 do km 4+041.04</w:t>
            </w:r>
          </w:p>
          <w:p w14:paraId="1128FED9" w14:textId="77777777" w:rsidR="002D36C3" w:rsidRDefault="002D36C3" w:rsidP="00807B91">
            <w:pPr>
              <w:pStyle w:val="Stopka"/>
              <w:spacing w:before="0"/>
              <w:jc w:val="center"/>
              <w:rPr>
                <w:sz w:val="16"/>
                <w:szCs w:val="16"/>
              </w:rPr>
            </w:pPr>
          </w:p>
          <w:p w14:paraId="1128FEDA" w14:textId="77777777" w:rsidR="002D36C3" w:rsidRPr="001E3782" w:rsidRDefault="002D36C3" w:rsidP="00807B91">
            <w:pPr>
              <w:pStyle w:val="Stopka"/>
              <w:spacing w:before="0"/>
              <w:jc w:val="center"/>
              <w:rPr>
                <w:sz w:val="16"/>
                <w:szCs w:val="16"/>
              </w:rPr>
            </w:pPr>
            <w:r w:rsidRPr="001E3782">
              <w:rPr>
                <w:sz w:val="16"/>
                <w:szCs w:val="16"/>
              </w:rPr>
              <w:t xml:space="preserve">Strona </w:t>
            </w:r>
            <w:r w:rsidRPr="001E3782">
              <w:rPr>
                <w:bCs/>
                <w:sz w:val="16"/>
                <w:szCs w:val="16"/>
              </w:rPr>
              <w:fldChar w:fldCharType="begin"/>
            </w:r>
            <w:r w:rsidRPr="001E3782">
              <w:rPr>
                <w:bCs/>
                <w:sz w:val="16"/>
                <w:szCs w:val="16"/>
              </w:rPr>
              <w:instrText>PAGE</w:instrText>
            </w:r>
            <w:r w:rsidRPr="001E3782">
              <w:rPr>
                <w:bCs/>
                <w:sz w:val="16"/>
                <w:szCs w:val="16"/>
              </w:rPr>
              <w:fldChar w:fldCharType="separate"/>
            </w:r>
            <w:r w:rsidR="00AA67B1">
              <w:rPr>
                <w:bCs/>
                <w:noProof/>
                <w:sz w:val="16"/>
                <w:szCs w:val="16"/>
              </w:rPr>
              <w:t>22</w:t>
            </w:r>
            <w:r w:rsidRPr="001E3782">
              <w:rPr>
                <w:bCs/>
                <w:sz w:val="16"/>
                <w:szCs w:val="16"/>
              </w:rPr>
              <w:fldChar w:fldCharType="end"/>
            </w:r>
            <w:r w:rsidRPr="001E3782">
              <w:rPr>
                <w:sz w:val="16"/>
                <w:szCs w:val="16"/>
              </w:rPr>
              <w:t xml:space="preserve"> z </w:t>
            </w:r>
            <w:r w:rsidRPr="001E3782">
              <w:rPr>
                <w:bCs/>
                <w:sz w:val="16"/>
                <w:szCs w:val="16"/>
              </w:rPr>
              <w:fldChar w:fldCharType="begin"/>
            </w:r>
            <w:r w:rsidRPr="001E3782">
              <w:rPr>
                <w:bCs/>
                <w:sz w:val="16"/>
                <w:szCs w:val="16"/>
              </w:rPr>
              <w:instrText>NUMPAGES</w:instrText>
            </w:r>
            <w:r w:rsidRPr="001E3782">
              <w:rPr>
                <w:bCs/>
                <w:sz w:val="16"/>
                <w:szCs w:val="16"/>
              </w:rPr>
              <w:fldChar w:fldCharType="separate"/>
            </w:r>
            <w:r w:rsidR="00AA67B1">
              <w:rPr>
                <w:bCs/>
                <w:noProof/>
                <w:sz w:val="16"/>
                <w:szCs w:val="16"/>
              </w:rPr>
              <w:t>26</w:t>
            </w:r>
            <w:r w:rsidRPr="001E3782">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8FECA" w14:textId="77777777" w:rsidR="002D36C3" w:rsidRDefault="002D36C3" w:rsidP="001E3782">
      <w:pPr>
        <w:spacing w:after="0" w:line="240" w:lineRule="auto"/>
      </w:pPr>
      <w:r>
        <w:separator/>
      </w:r>
    </w:p>
    <w:p w14:paraId="1128FECB" w14:textId="77777777" w:rsidR="002D36C3" w:rsidRDefault="002D36C3"/>
    <w:p w14:paraId="1128FECC" w14:textId="77777777" w:rsidR="002D36C3" w:rsidRDefault="002D36C3"/>
  </w:footnote>
  <w:footnote w:type="continuationSeparator" w:id="0">
    <w:p w14:paraId="1128FECD" w14:textId="77777777" w:rsidR="002D36C3" w:rsidRDefault="002D36C3" w:rsidP="001E3782">
      <w:pPr>
        <w:spacing w:after="0" w:line="240" w:lineRule="auto"/>
      </w:pPr>
      <w:r>
        <w:continuationSeparator/>
      </w:r>
    </w:p>
    <w:p w14:paraId="1128FECE" w14:textId="77777777" w:rsidR="002D36C3" w:rsidRDefault="002D36C3"/>
    <w:p w14:paraId="1128FECF" w14:textId="77777777" w:rsidR="002D36C3" w:rsidRDefault="002D36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8FED6" w14:textId="77777777" w:rsidR="002D36C3" w:rsidRPr="001E3782" w:rsidRDefault="002D36C3" w:rsidP="00724A98">
    <w:pPr>
      <w:pBdr>
        <w:bottom w:val="single" w:sz="12" w:space="1" w:color="auto"/>
      </w:pBdr>
      <w:tabs>
        <w:tab w:val="left" w:pos="-720"/>
        <w:tab w:val="left" w:pos="397"/>
        <w:tab w:val="left" w:pos="567"/>
        <w:tab w:val="left" w:pos="737"/>
      </w:tabs>
      <w:suppressAutoHyphens/>
      <w:spacing w:before="0" w:after="60" w:line="240" w:lineRule="auto"/>
      <w:ind w:right="-6"/>
      <w:rPr>
        <w:rFonts w:eastAsia="Times New Roman" w:cs="Calibri"/>
        <w:bCs/>
        <w:iCs/>
        <w:spacing w:val="-1"/>
        <w:sz w:val="16"/>
        <w:szCs w:val="24"/>
        <w:lang w:eastAsia="pl-PL"/>
      </w:rPr>
    </w:pPr>
    <w:r w:rsidRPr="001E3782">
      <w:rPr>
        <w:rFonts w:eastAsia="Times New Roman" w:cs="Calibri"/>
        <w:bCs/>
        <w:sz w:val="16"/>
        <w:szCs w:val="24"/>
        <w:lang w:eastAsia="pl-PL"/>
      </w:rPr>
      <w:t xml:space="preserve">WWiORB </w:t>
    </w:r>
    <w:r w:rsidRPr="001E3782">
      <w:rPr>
        <w:rFonts w:eastAsia="Times New Roman" w:cs="Calibri"/>
        <w:bCs/>
        <w:iCs/>
        <w:spacing w:val="-1"/>
        <w:sz w:val="16"/>
        <w:szCs w:val="24"/>
        <w:lang w:eastAsia="pl-PL"/>
      </w:rPr>
      <w:t xml:space="preserve"> D</w:t>
    </w:r>
    <w:r>
      <w:rPr>
        <w:rFonts w:eastAsia="Times New Roman" w:cs="Calibri"/>
        <w:bCs/>
        <w:iCs/>
        <w:spacing w:val="-1"/>
        <w:sz w:val="16"/>
        <w:szCs w:val="24"/>
        <w:lang w:eastAsia="pl-PL"/>
      </w:rPr>
      <w:t>-</w:t>
    </w:r>
    <w:r w:rsidRPr="001E3782">
      <w:rPr>
        <w:rFonts w:eastAsia="Times New Roman" w:cs="Calibri"/>
        <w:bCs/>
        <w:iCs/>
        <w:spacing w:val="-1"/>
        <w:sz w:val="16"/>
        <w:szCs w:val="24"/>
        <w:lang w:eastAsia="pl-PL"/>
      </w:rPr>
      <w:t>0</w:t>
    </w:r>
    <w:r>
      <w:rPr>
        <w:rFonts w:eastAsia="Times New Roman" w:cs="Calibri"/>
        <w:bCs/>
        <w:iCs/>
        <w:spacing w:val="-1"/>
        <w:sz w:val="16"/>
        <w:szCs w:val="24"/>
        <w:lang w:eastAsia="pl-PL"/>
      </w:rPr>
      <w:t>9</w:t>
    </w:r>
    <w:r w:rsidRPr="001E3782">
      <w:rPr>
        <w:rFonts w:eastAsia="Times New Roman" w:cs="Calibri"/>
        <w:bCs/>
        <w:iCs/>
        <w:spacing w:val="-1"/>
        <w:sz w:val="16"/>
        <w:szCs w:val="24"/>
        <w:lang w:eastAsia="pl-PL"/>
      </w:rPr>
      <w:t>.0</w:t>
    </w:r>
    <w:r>
      <w:rPr>
        <w:rFonts w:eastAsia="Times New Roman" w:cs="Calibri"/>
        <w:bCs/>
        <w:iCs/>
        <w:spacing w:val="-1"/>
        <w:sz w:val="16"/>
        <w:szCs w:val="24"/>
        <w:lang w:eastAsia="pl-PL"/>
      </w:rPr>
      <w:t>1</w:t>
    </w:r>
    <w:r w:rsidRPr="001E3782">
      <w:rPr>
        <w:rFonts w:eastAsia="Times New Roman" w:cs="Calibri"/>
        <w:bCs/>
        <w:iCs/>
        <w:spacing w:val="-1"/>
        <w:sz w:val="16"/>
        <w:szCs w:val="24"/>
        <w:lang w:eastAsia="pl-PL"/>
      </w:rPr>
      <w:t>.0</w:t>
    </w:r>
    <w:r>
      <w:rPr>
        <w:rFonts w:eastAsia="Times New Roman" w:cs="Calibri"/>
        <w:bCs/>
        <w:iCs/>
        <w:spacing w:val="-1"/>
        <w:sz w:val="16"/>
        <w:szCs w:val="24"/>
        <w:lang w:eastAsia="pl-PL"/>
      </w:rPr>
      <w:t>1</w:t>
    </w:r>
    <w:r w:rsidRPr="001E3782">
      <w:rPr>
        <w:rFonts w:eastAsia="Times New Roman" w:cs="Calibri"/>
        <w:bCs/>
        <w:iCs/>
        <w:spacing w:val="-1"/>
        <w:sz w:val="16"/>
        <w:szCs w:val="24"/>
        <w:lang w:eastAsia="pl-PL"/>
      </w:rPr>
      <w:t xml:space="preserve"> </w:t>
    </w:r>
    <w:r>
      <w:rPr>
        <w:rFonts w:eastAsia="Times New Roman" w:cs="Calibri"/>
        <w:bCs/>
        <w:iCs/>
        <w:spacing w:val="-1"/>
        <w:sz w:val="16"/>
        <w:szCs w:val="24"/>
        <w:lang w:eastAsia="pl-PL"/>
      </w:rPr>
      <w:t>v02</w:t>
    </w:r>
    <w:r w:rsidRPr="001E3782">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r>
    <w:r>
      <w:rPr>
        <w:rFonts w:eastAsia="Times New Roman" w:cs="Calibri"/>
        <w:bCs/>
        <w:iCs/>
        <w:spacing w:val="-1"/>
        <w:sz w:val="16"/>
        <w:szCs w:val="24"/>
        <w:lang w:eastAsia="pl-PL"/>
      </w:rPr>
      <w:tab/>
      <w:t xml:space="preserve">         ZIELEŃ DROGOWA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1" w15:restartNumberingAfterBreak="0">
    <w:nsid w:val="FFFFFFFE"/>
    <w:multiLevelType w:val="singleLevel"/>
    <w:tmpl w:val="EEE2F7DE"/>
    <w:lvl w:ilvl="0">
      <w:numFmt w:val="bullet"/>
      <w:lvlText w:val="*"/>
      <w:lvlJc w:val="left"/>
    </w:lvl>
  </w:abstractNum>
  <w:abstractNum w:abstractNumId="2" w15:restartNumberingAfterBreak="0">
    <w:nsid w:val="03ED5578"/>
    <w:multiLevelType w:val="hybridMultilevel"/>
    <w:tmpl w:val="6CB4CC3C"/>
    <w:lvl w:ilvl="0" w:tplc="005AC5BC">
      <w:start w:val="1"/>
      <w:numFmt w:val="bullet"/>
      <w:lvlText w:val=""/>
      <w:lvlJc w:val="left"/>
      <w:pPr>
        <w:ind w:left="360" w:hanging="360"/>
      </w:pPr>
      <w:rPr>
        <w:rFonts w:ascii="Symbol" w:hAnsi="Symbol" w:hint="default"/>
        <w:sz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4F66F07"/>
    <w:multiLevelType w:val="hybridMultilevel"/>
    <w:tmpl w:val="6484836C"/>
    <w:lvl w:ilvl="0" w:tplc="61404AEE">
      <w:numFmt w:val="bullet"/>
      <w:lvlText w:val="–"/>
      <w:lvlJc w:val="left"/>
      <w:pPr>
        <w:tabs>
          <w:tab w:val="num" w:pos="36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942BA0"/>
    <w:multiLevelType w:val="hybridMultilevel"/>
    <w:tmpl w:val="A3101476"/>
    <w:lvl w:ilvl="0" w:tplc="005AC5BC">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78628A"/>
    <w:multiLevelType w:val="hybridMultilevel"/>
    <w:tmpl w:val="DBF6171A"/>
    <w:lvl w:ilvl="0" w:tplc="AA9E0040">
      <w:start w:val="1"/>
      <w:numFmt w:val="bullet"/>
      <w:pStyle w:val="Nagwek5"/>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02653B"/>
    <w:multiLevelType w:val="hybridMultilevel"/>
    <w:tmpl w:val="B33A57F4"/>
    <w:lvl w:ilvl="0" w:tplc="005AC5BC">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7" w15:restartNumberingAfterBreak="0">
    <w:nsid w:val="11743B94"/>
    <w:multiLevelType w:val="hybridMultilevel"/>
    <w:tmpl w:val="8A5A2E1E"/>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404C41"/>
    <w:multiLevelType w:val="hybridMultilevel"/>
    <w:tmpl w:val="1E006F92"/>
    <w:lvl w:ilvl="0" w:tplc="005AC5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6F8552B"/>
    <w:multiLevelType w:val="hybridMultilevel"/>
    <w:tmpl w:val="2B3E6390"/>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206D2A"/>
    <w:multiLevelType w:val="hybridMultilevel"/>
    <w:tmpl w:val="493C0020"/>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E526E4"/>
    <w:multiLevelType w:val="hybridMultilevel"/>
    <w:tmpl w:val="732CE398"/>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3803AE"/>
    <w:multiLevelType w:val="hybridMultilevel"/>
    <w:tmpl w:val="B636DD4E"/>
    <w:lvl w:ilvl="0" w:tplc="005AC5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846EB4"/>
    <w:multiLevelType w:val="hybridMultilevel"/>
    <w:tmpl w:val="8648EA9A"/>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0D0E65"/>
    <w:multiLevelType w:val="hybridMultilevel"/>
    <w:tmpl w:val="E79866E8"/>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C25C01"/>
    <w:multiLevelType w:val="hybridMultilevel"/>
    <w:tmpl w:val="1F963790"/>
    <w:lvl w:ilvl="0" w:tplc="005AC5BC">
      <w:start w:val="1"/>
      <w:numFmt w:val="bullet"/>
      <w:lvlText w:val=""/>
      <w:lvlJc w:val="left"/>
      <w:pPr>
        <w:ind w:left="360" w:hanging="360"/>
      </w:pPr>
      <w:rPr>
        <w:rFonts w:ascii="Symbol" w:hAnsi="Symbol" w:hint="default"/>
        <w:sz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0DE6C33"/>
    <w:multiLevelType w:val="hybridMultilevel"/>
    <w:tmpl w:val="5BC40342"/>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4A00F52"/>
    <w:multiLevelType w:val="hybridMultilevel"/>
    <w:tmpl w:val="C39E23BE"/>
    <w:lvl w:ilvl="0" w:tplc="89AE80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597D27"/>
    <w:multiLevelType w:val="hybridMultilevel"/>
    <w:tmpl w:val="3FA28634"/>
    <w:lvl w:ilvl="0" w:tplc="005AC5B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B3B7E27"/>
    <w:multiLevelType w:val="multilevel"/>
    <w:tmpl w:val="44BAFB50"/>
    <w:lvl w:ilvl="0">
      <w:start w:val="1"/>
      <w:numFmt w:val="bullet"/>
      <w:lvlText w:val="-"/>
      <w:lvlJc w:val="left"/>
      <w:pPr>
        <w:tabs>
          <w:tab w:val="num" w:pos="425"/>
        </w:tabs>
        <w:ind w:left="425" w:hanging="425"/>
      </w:pPr>
      <w:rPr>
        <w:rFonts w:hint="default"/>
      </w:rPr>
    </w:lvl>
    <w:lvl w:ilvl="1">
      <w:start w:val="1"/>
      <w:numFmt w:val="bullet"/>
      <w:lvlText w:val="∙"/>
      <w:lvlJc w:val="left"/>
      <w:pPr>
        <w:tabs>
          <w:tab w:val="num" w:pos="1505"/>
        </w:tabs>
        <w:ind w:left="1505" w:hanging="425"/>
      </w:pPr>
      <w:rPr>
        <w:rFonts w:ascii="Times New Roman" w:hAnsi="Times New Roman" w:cs="Times New Roman" w:hint="default"/>
        <w:sz w:val="56"/>
        <w:szCs w:val="56"/>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724602"/>
    <w:multiLevelType w:val="hybridMultilevel"/>
    <w:tmpl w:val="FF249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4C6BD3"/>
    <w:multiLevelType w:val="hybridMultilevel"/>
    <w:tmpl w:val="74568C82"/>
    <w:lvl w:ilvl="0" w:tplc="04150007">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 w15:restartNumberingAfterBreak="0">
    <w:nsid w:val="3E0D434F"/>
    <w:multiLevelType w:val="hybridMultilevel"/>
    <w:tmpl w:val="D1AC558A"/>
    <w:lvl w:ilvl="0" w:tplc="005AC5BC">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3" w15:restartNumberingAfterBreak="0">
    <w:nsid w:val="3F46282A"/>
    <w:multiLevelType w:val="hybridMultilevel"/>
    <w:tmpl w:val="0C5CA87E"/>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8AC2330"/>
    <w:multiLevelType w:val="hybridMultilevel"/>
    <w:tmpl w:val="6D782D04"/>
    <w:lvl w:ilvl="0" w:tplc="527CBCEC">
      <w:start w:val="1"/>
      <w:numFmt w:val="bullet"/>
      <w:pStyle w:val="Podtytu"/>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BE609F"/>
    <w:multiLevelType w:val="hybridMultilevel"/>
    <w:tmpl w:val="1BFCDA88"/>
    <w:lvl w:ilvl="0" w:tplc="005AC5BC">
      <w:start w:val="1"/>
      <w:numFmt w:val="bullet"/>
      <w:lvlText w:val=""/>
      <w:lvlJc w:val="left"/>
      <w:pPr>
        <w:ind w:left="360" w:hanging="360"/>
      </w:pPr>
      <w:rPr>
        <w:rFonts w:ascii="Symbol" w:hAnsi="Symbol" w:hint="default"/>
        <w:sz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9730662"/>
    <w:multiLevelType w:val="hybridMultilevel"/>
    <w:tmpl w:val="2006D4BE"/>
    <w:lvl w:ilvl="0" w:tplc="005AC5BC">
      <w:start w:val="1"/>
      <w:numFmt w:val="bullet"/>
      <w:lvlText w:val=""/>
      <w:lvlJc w:val="left"/>
      <w:pPr>
        <w:ind w:left="417" w:hanging="360"/>
      </w:pPr>
      <w:rPr>
        <w:rFonts w:ascii="Symbol" w:hAnsi="Symbol" w:hint="default"/>
        <w:sz w:val="16"/>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7" w15:restartNumberingAfterBreak="0">
    <w:nsid w:val="4FEB2F6D"/>
    <w:multiLevelType w:val="hybridMultilevel"/>
    <w:tmpl w:val="577207AC"/>
    <w:lvl w:ilvl="0" w:tplc="005AC5BC">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8" w15:restartNumberingAfterBreak="0">
    <w:nsid w:val="59222E4A"/>
    <w:multiLevelType w:val="multilevel"/>
    <w:tmpl w:val="D4C4E78C"/>
    <w:lvl w:ilvl="0">
      <w:start w:val="1"/>
      <w:numFmt w:val="decimal"/>
      <w:pStyle w:val="Nagwek1"/>
      <w:lvlText w:val="%1."/>
      <w:lvlJc w:val="left"/>
      <w:pPr>
        <w:ind w:left="720" w:hanging="360"/>
      </w:pPr>
    </w:lvl>
    <w:lvl w:ilvl="1">
      <w:start w:val="1"/>
      <w:numFmt w:val="decimal"/>
      <w:pStyle w:val="Nagwek2"/>
      <w:isLgl/>
      <w:lvlText w:val="%1.%2."/>
      <w:lvlJc w:val="left"/>
      <w:pPr>
        <w:ind w:left="1080" w:hanging="720"/>
      </w:pPr>
      <w:rPr>
        <w:rFonts w:hint="default"/>
      </w:rPr>
    </w:lvl>
    <w:lvl w:ilvl="2">
      <w:start w:val="1"/>
      <w:numFmt w:val="decimal"/>
      <w:pStyle w:val="Nagwek3"/>
      <w:isLgl/>
      <w:lvlText w:val="%1.%2.%3."/>
      <w:lvlJc w:val="left"/>
      <w:pPr>
        <w:ind w:left="1080" w:hanging="720"/>
      </w:pPr>
      <w:rPr>
        <w:rFonts w:hint="default"/>
      </w:rPr>
    </w:lvl>
    <w:lvl w:ilvl="3">
      <w:start w:val="1"/>
      <w:numFmt w:val="decimal"/>
      <w:pStyle w:val="Nagwek4"/>
      <w:isLgl/>
      <w:lvlText w:val="%1.%2.%3.%4."/>
      <w:lvlJc w:val="left"/>
      <w:pPr>
        <w:ind w:left="1440" w:hanging="1080"/>
      </w:pPr>
      <w:rPr>
        <w:rFonts w:hint="default"/>
        <w:b w:val="0"/>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01C4D20"/>
    <w:multiLevelType w:val="hybridMultilevel"/>
    <w:tmpl w:val="132CD3A6"/>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4957121"/>
    <w:multiLevelType w:val="hybridMultilevel"/>
    <w:tmpl w:val="B8D43C1C"/>
    <w:lvl w:ilvl="0" w:tplc="005AC5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77426C0"/>
    <w:multiLevelType w:val="hybridMultilevel"/>
    <w:tmpl w:val="C046C67E"/>
    <w:lvl w:ilvl="0" w:tplc="04150001">
      <w:start w:val="1"/>
      <w:numFmt w:val="bullet"/>
      <w:lvlText w:val=""/>
      <w:lvlJc w:val="left"/>
      <w:pPr>
        <w:tabs>
          <w:tab w:val="num" w:pos="700"/>
        </w:tabs>
        <w:ind w:left="680" w:hanging="34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2" w15:restartNumberingAfterBreak="0">
    <w:nsid w:val="6BAA23A7"/>
    <w:multiLevelType w:val="hybridMultilevel"/>
    <w:tmpl w:val="E9F269EE"/>
    <w:lvl w:ilvl="0" w:tplc="005AC5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FD7C1B"/>
    <w:multiLevelType w:val="hybridMultilevel"/>
    <w:tmpl w:val="BD4A40A8"/>
    <w:lvl w:ilvl="0" w:tplc="04150001">
      <w:start w:val="1"/>
      <w:numFmt w:val="bullet"/>
      <w:lvlText w:val=""/>
      <w:lvlJc w:val="left"/>
      <w:pPr>
        <w:ind w:left="774" w:hanging="360"/>
      </w:pPr>
      <w:rPr>
        <w:rFonts w:ascii="Symbol" w:hAnsi="Symbol" w:hint="default"/>
        <w:sz w:val="16"/>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4"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73042819"/>
    <w:multiLevelType w:val="hybridMultilevel"/>
    <w:tmpl w:val="EAFED0E0"/>
    <w:lvl w:ilvl="0" w:tplc="005AC5BC">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E154C76"/>
    <w:multiLevelType w:val="hybridMultilevel"/>
    <w:tmpl w:val="3B3CF6FA"/>
    <w:lvl w:ilvl="0" w:tplc="225EE9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5F313C"/>
    <w:multiLevelType w:val="hybridMultilevel"/>
    <w:tmpl w:val="2DE640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34"/>
  </w:num>
  <w:num w:numId="3">
    <w:abstractNumId w:val="5"/>
  </w:num>
  <w:num w:numId="4">
    <w:abstractNumId w:val="24"/>
  </w:num>
  <w:num w:numId="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num>
  <w:num w:numId="7">
    <w:abstractNumId w:val="3"/>
  </w:num>
  <w:num w:numId="8">
    <w:abstractNumId w:val="36"/>
  </w:num>
  <w:num w:numId="9">
    <w:abstractNumId w:val="21"/>
  </w:num>
  <w:num w:numId="10">
    <w:abstractNumId w:val="19"/>
  </w:num>
  <w:num w:numId="11">
    <w:abstractNumId w:val="17"/>
  </w:num>
  <w:num w:numId="12">
    <w:abstractNumId w:val="4"/>
  </w:num>
  <w:num w:numId="13">
    <w:abstractNumId w:val="25"/>
  </w:num>
  <w:num w:numId="14">
    <w:abstractNumId w:val="2"/>
  </w:num>
  <w:num w:numId="15">
    <w:abstractNumId w:val="15"/>
  </w:num>
  <w:num w:numId="16">
    <w:abstractNumId w:val="20"/>
  </w:num>
  <w:num w:numId="17">
    <w:abstractNumId w:val="12"/>
  </w:num>
  <w:num w:numId="18">
    <w:abstractNumId w:val="14"/>
  </w:num>
  <w:num w:numId="19">
    <w:abstractNumId w:val="32"/>
  </w:num>
  <w:num w:numId="20">
    <w:abstractNumId w:val="7"/>
  </w:num>
  <w:num w:numId="21">
    <w:abstractNumId w:val="9"/>
  </w:num>
  <w:num w:numId="22">
    <w:abstractNumId w:val="30"/>
  </w:num>
  <w:num w:numId="23">
    <w:abstractNumId w:val="11"/>
  </w:num>
  <w:num w:numId="24">
    <w:abstractNumId w:val="26"/>
  </w:num>
  <w:num w:numId="25">
    <w:abstractNumId w:val="6"/>
  </w:num>
  <w:num w:numId="26">
    <w:abstractNumId w:val="10"/>
  </w:num>
  <w:num w:numId="27">
    <w:abstractNumId w:val="22"/>
  </w:num>
  <w:num w:numId="28">
    <w:abstractNumId w:val="33"/>
  </w:num>
  <w:num w:numId="29">
    <w:abstractNumId w:val="27"/>
  </w:num>
  <w:num w:numId="30">
    <w:abstractNumId w:val="16"/>
  </w:num>
  <w:num w:numId="31">
    <w:abstractNumId w:val="23"/>
  </w:num>
  <w:num w:numId="32">
    <w:abstractNumId w:val="29"/>
  </w:num>
  <w:num w:numId="33">
    <w:abstractNumId w:val="35"/>
  </w:num>
  <w:num w:numId="34">
    <w:abstractNumId w:val="37"/>
  </w:num>
  <w:num w:numId="35">
    <w:abstractNumId w:val="13"/>
  </w:num>
  <w:num w:numId="36">
    <w:abstractNumId w:val="31"/>
  </w:num>
  <w:num w:numId="37">
    <w:abstractNumId w:val="8"/>
  </w:num>
  <w:num w:numId="3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9B"/>
    <w:rsid w:val="00036AC9"/>
    <w:rsid w:val="00081DA5"/>
    <w:rsid w:val="00091F26"/>
    <w:rsid w:val="00097248"/>
    <w:rsid w:val="000A0866"/>
    <w:rsid w:val="000B206E"/>
    <w:rsid w:val="000F0994"/>
    <w:rsid w:val="00100D78"/>
    <w:rsid w:val="0012039D"/>
    <w:rsid w:val="0012400A"/>
    <w:rsid w:val="00143F3F"/>
    <w:rsid w:val="0014426E"/>
    <w:rsid w:val="00147FEB"/>
    <w:rsid w:val="0016060B"/>
    <w:rsid w:val="0016251A"/>
    <w:rsid w:val="00163817"/>
    <w:rsid w:val="001C3702"/>
    <w:rsid w:val="001E2A16"/>
    <w:rsid w:val="001E3782"/>
    <w:rsid w:val="001F4687"/>
    <w:rsid w:val="0020132D"/>
    <w:rsid w:val="0020350C"/>
    <w:rsid w:val="00210D42"/>
    <w:rsid w:val="00240968"/>
    <w:rsid w:val="00286A12"/>
    <w:rsid w:val="00292162"/>
    <w:rsid w:val="002A6339"/>
    <w:rsid w:val="002B4348"/>
    <w:rsid w:val="002B760A"/>
    <w:rsid w:val="002D36C3"/>
    <w:rsid w:val="002E57F9"/>
    <w:rsid w:val="002E5F43"/>
    <w:rsid w:val="002F7B1E"/>
    <w:rsid w:val="00312786"/>
    <w:rsid w:val="003666BD"/>
    <w:rsid w:val="003854B6"/>
    <w:rsid w:val="003B6623"/>
    <w:rsid w:val="003C56A2"/>
    <w:rsid w:val="003D0649"/>
    <w:rsid w:val="00401E04"/>
    <w:rsid w:val="004032AE"/>
    <w:rsid w:val="00407A5D"/>
    <w:rsid w:val="00435060"/>
    <w:rsid w:val="00472E63"/>
    <w:rsid w:val="004803CC"/>
    <w:rsid w:val="004855C4"/>
    <w:rsid w:val="0048630E"/>
    <w:rsid w:val="004B0CE5"/>
    <w:rsid w:val="004B6951"/>
    <w:rsid w:val="004C7D4B"/>
    <w:rsid w:val="004F7D1E"/>
    <w:rsid w:val="00500A13"/>
    <w:rsid w:val="00504673"/>
    <w:rsid w:val="00530146"/>
    <w:rsid w:val="005520C7"/>
    <w:rsid w:val="0055244B"/>
    <w:rsid w:val="005601C6"/>
    <w:rsid w:val="00571045"/>
    <w:rsid w:val="00587D21"/>
    <w:rsid w:val="005C580F"/>
    <w:rsid w:val="005E5892"/>
    <w:rsid w:val="005F5776"/>
    <w:rsid w:val="0062200A"/>
    <w:rsid w:val="00622858"/>
    <w:rsid w:val="0063611F"/>
    <w:rsid w:val="00643750"/>
    <w:rsid w:val="00646E9B"/>
    <w:rsid w:val="0067155B"/>
    <w:rsid w:val="00677991"/>
    <w:rsid w:val="006872FA"/>
    <w:rsid w:val="006934EF"/>
    <w:rsid w:val="006B6B0E"/>
    <w:rsid w:val="006B745B"/>
    <w:rsid w:val="006C1422"/>
    <w:rsid w:val="006F78EF"/>
    <w:rsid w:val="00724A98"/>
    <w:rsid w:val="0072527E"/>
    <w:rsid w:val="00745F3A"/>
    <w:rsid w:val="00751ED1"/>
    <w:rsid w:val="007620AD"/>
    <w:rsid w:val="007646DD"/>
    <w:rsid w:val="00792A01"/>
    <w:rsid w:val="007A00CC"/>
    <w:rsid w:val="007A5874"/>
    <w:rsid w:val="007B1734"/>
    <w:rsid w:val="007D6094"/>
    <w:rsid w:val="007E56E9"/>
    <w:rsid w:val="007F043B"/>
    <w:rsid w:val="00807B91"/>
    <w:rsid w:val="00816C0F"/>
    <w:rsid w:val="0084126B"/>
    <w:rsid w:val="008505BF"/>
    <w:rsid w:val="00875AD6"/>
    <w:rsid w:val="00892D1A"/>
    <w:rsid w:val="008E0533"/>
    <w:rsid w:val="00932428"/>
    <w:rsid w:val="00945E87"/>
    <w:rsid w:val="00980996"/>
    <w:rsid w:val="00991737"/>
    <w:rsid w:val="009974D5"/>
    <w:rsid w:val="009C418D"/>
    <w:rsid w:val="00A3676C"/>
    <w:rsid w:val="00A72B60"/>
    <w:rsid w:val="00A8541D"/>
    <w:rsid w:val="00AA67B1"/>
    <w:rsid w:val="00AC7CCF"/>
    <w:rsid w:val="00AD3335"/>
    <w:rsid w:val="00AD7BB2"/>
    <w:rsid w:val="00AE278F"/>
    <w:rsid w:val="00B11B29"/>
    <w:rsid w:val="00B270C2"/>
    <w:rsid w:val="00B5488B"/>
    <w:rsid w:val="00B6074E"/>
    <w:rsid w:val="00B87256"/>
    <w:rsid w:val="00B91B4E"/>
    <w:rsid w:val="00BA5219"/>
    <w:rsid w:val="00BB091C"/>
    <w:rsid w:val="00BB7A03"/>
    <w:rsid w:val="00BD5FFD"/>
    <w:rsid w:val="00BE3CA1"/>
    <w:rsid w:val="00BE5C22"/>
    <w:rsid w:val="00C117EE"/>
    <w:rsid w:val="00C20972"/>
    <w:rsid w:val="00C46842"/>
    <w:rsid w:val="00C57428"/>
    <w:rsid w:val="00C64D0F"/>
    <w:rsid w:val="00C666CD"/>
    <w:rsid w:val="00C7249A"/>
    <w:rsid w:val="00CA174F"/>
    <w:rsid w:val="00CB273E"/>
    <w:rsid w:val="00CB3B7C"/>
    <w:rsid w:val="00D127BF"/>
    <w:rsid w:val="00D13BF5"/>
    <w:rsid w:val="00D15027"/>
    <w:rsid w:val="00D205D2"/>
    <w:rsid w:val="00D23F6D"/>
    <w:rsid w:val="00D31625"/>
    <w:rsid w:val="00D4092F"/>
    <w:rsid w:val="00D44C27"/>
    <w:rsid w:val="00D72DCD"/>
    <w:rsid w:val="00D97060"/>
    <w:rsid w:val="00DA52B0"/>
    <w:rsid w:val="00DB7226"/>
    <w:rsid w:val="00DC089D"/>
    <w:rsid w:val="00DF6BCB"/>
    <w:rsid w:val="00E02C46"/>
    <w:rsid w:val="00E03DC1"/>
    <w:rsid w:val="00E26497"/>
    <w:rsid w:val="00E423EF"/>
    <w:rsid w:val="00E516A3"/>
    <w:rsid w:val="00E96C59"/>
    <w:rsid w:val="00EC4866"/>
    <w:rsid w:val="00F30A24"/>
    <w:rsid w:val="00F4082F"/>
    <w:rsid w:val="00F54B96"/>
    <w:rsid w:val="00F60D1B"/>
    <w:rsid w:val="00F9033A"/>
    <w:rsid w:val="00FB104D"/>
    <w:rsid w:val="00FB4F2A"/>
    <w:rsid w:val="00FC0CFF"/>
    <w:rsid w:val="00FC2C62"/>
    <w:rsid w:val="00FC3C32"/>
    <w:rsid w:val="00FC73C0"/>
    <w:rsid w:val="00FE2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28FC84"/>
  <w15:docId w15:val="{DE3AAED5-CBCB-4775-B39A-142FBFD5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5892"/>
    <w:pPr>
      <w:spacing w:before="120" w:after="120"/>
      <w:jc w:val="both"/>
    </w:pPr>
    <w:rPr>
      <w:rFonts w:ascii="Verdana" w:hAnsi="Verdana"/>
      <w:sz w:val="20"/>
    </w:rPr>
  </w:style>
  <w:style w:type="paragraph" w:styleId="Nagwek1">
    <w:name w:val="heading 1"/>
    <w:basedOn w:val="Normalny"/>
    <w:next w:val="Normalny"/>
    <w:link w:val="Nagwek1Znak"/>
    <w:uiPriority w:val="9"/>
    <w:qFormat/>
    <w:rsid w:val="00BE5C22"/>
    <w:pPr>
      <w:keepNext/>
      <w:keepLines/>
      <w:numPr>
        <w:numId w:val="1"/>
      </w:numPr>
      <w:spacing w:before="240" w:after="240"/>
      <w:ind w:left="567" w:hanging="567"/>
      <w:outlineLvl w:val="0"/>
    </w:pPr>
    <w:rPr>
      <w:rFonts w:eastAsiaTheme="majorEastAsia" w:cstheme="majorBidi"/>
      <w:b/>
      <w:bCs/>
      <w:szCs w:val="28"/>
    </w:rPr>
  </w:style>
  <w:style w:type="paragraph" w:styleId="Nagwek2">
    <w:name w:val="heading 2"/>
    <w:basedOn w:val="Normalny"/>
    <w:next w:val="Normalny"/>
    <w:link w:val="Nagwek2Znak"/>
    <w:uiPriority w:val="9"/>
    <w:unhideWhenUsed/>
    <w:qFormat/>
    <w:rsid w:val="00097248"/>
    <w:pPr>
      <w:keepNext/>
      <w:keepLines/>
      <w:numPr>
        <w:ilvl w:val="1"/>
        <w:numId w:val="1"/>
      </w:numPr>
      <w:ind w:left="567" w:hanging="567"/>
      <w:outlineLvl w:val="1"/>
    </w:pPr>
    <w:rPr>
      <w:rFonts w:eastAsiaTheme="majorEastAsia" w:cstheme="majorBidi"/>
      <w:b/>
      <w:bCs/>
      <w:szCs w:val="26"/>
    </w:rPr>
  </w:style>
  <w:style w:type="paragraph" w:styleId="Nagwek3">
    <w:name w:val="heading 3"/>
    <w:basedOn w:val="Nagwek1"/>
    <w:next w:val="Normalny"/>
    <w:link w:val="Nagwek3Znak"/>
    <w:uiPriority w:val="9"/>
    <w:unhideWhenUsed/>
    <w:qFormat/>
    <w:rsid w:val="00240968"/>
    <w:pPr>
      <w:numPr>
        <w:ilvl w:val="2"/>
      </w:numPr>
      <w:spacing w:after="120"/>
      <w:ind w:left="284" w:hanging="284"/>
      <w:outlineLvl w:val="2"/>
    </w:pPr>
  </w:style>
  <w:style w:type="paragraph" w:styleId="Nagwek4">
    <w:name w:val="heading 4"/>
    <w:basedOn w:val="Nagwek3"/>
    <w:next w:val="Normalny"/>
    <w:link w:val="Nagwek4Znak"/>
    <w:uiPriority w:val="9"/>
    <w:unhideWhenUsed/>
    <w:qFormat/>
    <w:rsid w:val="00A72B60"/>
    <w:pPr>
      <w:numPr>
        <w:ilvl w:val="3"/>
      </w:numPr>
      <w:spacing w:before="120"/>
      <w:ind w:left="851" w:hanging="851"/>
      <w:outlineLvl w:val="3"/>
    </w:pPr>
    <w:rPr>
      <w:b w:val="0"/>
    </w:rPr>
  </w:style>
  <w:style w:type="paragraph" w:styleId="Nagwek5">
    <w:name w:val="heading 5"/>
    <w:basedOn w:val="Akapitzlist"/>
    <w:next w:val="Normalny"/>
    <w:link w:val="Nagwek5Znak"/>
    <w:uiPriority w:val="9"/>
    <w:unhideWhenUsed/>
    <w:rsid w:val="008505BF"/>
    <w:pPr>
      <w:numPr>
        <w:numId w:val="3"/>
      </w:numPr>
      <w:ind w:left="993" w:hanging="426"/>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5C22"/>
    <w:rPr>
      <w:rFonts w:ascii="Verdana" w:eastAsiaTheme="majorEastAsia" w:hAnsi="Verdana" w:cstheme="majorBidi"/>
      <w:b/>
      <w:bCs/>
      <w:sz w:val="20"/>
      <w:szCs w:val="28"/>
    </w:rPr>
  </w:style>
  <w:style w:type="character" w:customStyle="1" w:styleId="Nagwek2Znak">
    <w:name w:val="Nagłówek 2 Znak"/>
    <w:basedOn w:val="Domylnaczcionkaakapitu"/>
    <w:link w:val="Nagwek2"/>
    <w:uiPriority w:val="9"/>
    <w:rsid w:val="00097248"/>
    <w:rPr>
      <w:rFonts w:ascii="Verdana" w:eastAsiaTheme="majorEastAsia" w:hAnsi="Verdana" w:cstheme="majorBidi"/>
      <w:b/>
      <w:bCs/>
      <w:sz w:val="20"/>
      <w:szCs w:val="26"/>
    </w:rPr>
  </w:style>
  <w:style w:type="table" w:styleId="Tabela-Siatka">
    <w:name w:val="Table Grid"/>
    <w:basedOn w:val="Standardowy"/>
    <w:uiPriority w:val="59"/>
    <w:rsid w:val="00875AD6"/>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40968"/>
    <w:rPr>
      <w:rFonts w:ascii="Verdana" w:eastAsiaTheme="majorEastAsia" w:hAnsi="Verdana" w:cstheme="majorBidi"/>
      <w:b/>
      <w:bCs/>
      <w:sz w:val="20"/>
      <w:szCs w:val="28"/>
    </w:rPr>
  </w:style>
  <w:style w:type="paragraph" w:styleId="Akapitzlist">
    <w:name w:val="List Paragraph"/>
    <w:aliases w:val="Akapit z numeracją,BulletC,Numerowanie,Wyliczanie,Obiekt,Akapit z listą31,Bullets,normalny tekst,List Paragraph,Kolorowa lista — akcent 11"/>
    <w:basedOn w:val="Normalny"/>
    <w:uiPriority w:val="34"/>
    <w:qFormat/>
    <w:rsid w:val="00875AD6"/>
    <w:pPr>
      <w:ind w:left="720"/>
      <w:contextualSpacing/>
    </w:pPr>
  </w:style>
  <w:style w:type="table" w:customStyle="1" w:styleId="Tabela-Siatka1">
    <w:name w:val="Tabela - Siatka1"/>
    <w:basedOn w:val="Standardowy"/>
    <w:next w:val="Tabela-Siatka"/>
    <w:uiPriority w:val="59"/>
    <w:rsid w:val="004032A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8630E"/>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E57F9"/>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4673"/>
    <w:pPr>
      <w:tabs>
        <w:tab w:val="left" w:pos="397"/>
        <w:tab w:val="left" w:pos="567"/>
        <w:tab w:val="left" w:pos="737"/>
      </w:tabs>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2B4348"/>
    <w:rPr>
      <w:sz w:val="16"/>
      <w:szCs w:val="16"/>
    </w:rPr>
  </w:style>
  <w:style w:type="paragraph" w:styleId="Tekstkomentarza">
    <w:name w:val="annotation text"/>
    <w:basedOn w:val="Normalny"/>
    <w:link w:val="TekstkomentarzaZnak"/>
    <w:semiHidden/>
    <w:unhideWhenUsed/>
    <w:rsid w:val="002B4348"/>
    <w:pPr>
      <w:spacing w:line="240" w:lineRule="auto"/>
    </w:pPr>
    <w:rPr>
      <w:szCs w:val="20"/>
    </w:rPr>
  </w:style>
  <w:style w:type="character" w:customStyle="1" w:styleId="TekstkomentarzaZnak">
    <w:name w:val="Tekst komentarza Znak"/>
    <w:basedOn w:val="Domylnaczcionkaakapitu"/>
    <w:link w:val="Tekstkomentarza"/>
    <w:semiHidden/>
    <w:rsid w:val="002B4348"/>
    <w:rPr>
      <w:sz w:val="20"/>
      <w:szCs w:val="20"/>
    </w:rPr>
  </w:style>
  <w:style w:type="paragraph" w:styleId="Tematkomentarza">
    <w:name w:val="annotation subject"/>
    <w:basedOn w:val="Tekstkomentarza"/>
    <w:next w:val="Tekstkomentarza"/>
    <w:link w:val="TematkomentarzaZnak"/>
    <w:uiPriority w:val="99"/>
    <w:semiHidden/>
    <w:unhideWhenUsed/>
    <w:rsid w:val="002B4348"/>
    <w:rPr>
      <w:b/>
      <w:bCs/>
    </w:rPr>
  </w:style>
  <w:style w:type="character" w:customStyle="1" w:styleId="TematkomentarzaZnak">
    <w:name w:val="Temat komentarza Znak"/>
    <w:basedOn w:val="TekstkomentarzaZnak"/>
    <w:link w:val="Tematkomentarza"/>
    <w:uiPriority w:val="99"/>
    <w:semiHidden/>
    <w:rsid w:val="002B4348"/>
    <w:rPr>
      <w:b/>
      <w:bCs/>
      <w:sz w:val="20"/>
      <w:szCs w:val="20"/>
    </w:rPr>
  </w:style>
  <w:style w:type="paragraph" w:styleId="Tekstdymka">
    <w:name w:val="Balloon Text"/>
    <w:basedOn w:val="Normalny"/>
    <w:link w:val="TekstdymkaZnak"/>
    <w:uiPriority w:val="99"/>
    <w:semiHidden/>
    <w:unhideWhenUsed/>
    <w:rsid w:val="002B43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4348"/>
    <w:rPr>
      <w:rFonts w:ascii="Segoe UI" w:hAnsi="Segoe UI" w:cs="Segoe UI"/>
      <w:sz w:val="18"/>
      <w:szCs w:val="18"/>
    </w:rPr>
  </w:style>
  <w:style w:type="paragraph" w:customStyle="1" w:styleId="Standard">
    <w:name w:val="Standard"/>
    <w:rsid w:val="00147FEB"/>
    <w:pPr>
      <w:suppressAutoHyphens/>
      <w:autoSpaceDN w:val="0"/>
      <w:spacing w:after="0" w:line="240" w:lineRule="auto"/>
      <w:textAlignment w:val="baseline"/>
    </w:pPr>
    <w:rPr>
      <w:rFonts w:ascii="Calibri" w:eastAsia="Times New Roman" w:hAnsi="Calibri" w:cs="Calibri"/>
      <w:kern w:val="3"/>
      <w:lang w:eastAsia="ar-SA"/>
    </w:rPr>
  </w:style>
  <w:style w:type="paragraph" w:styleId="Nagwek">
    <w:name w:val="header"/>
    <w:basedOn w:val="Normalny"/>
    <w:link w:val="NagwekZnak"/>
    <w:uiPriority w:val="99"/>
    <w:unhideWhenUsed/>
    <w:rsid w:val="001E37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3782"/>
  </w:style>
  <w:style w:type="paragraph" w:styleId="Stopka">
    <w:name w:val="footer"/>
    <w:basedOn w:val="Normalny"/>
    <w:link w:val="StopkaZnak"/>
    <w:uiPriority w:val="99"/>
    <w:unhideWhenUsed/>
    <w:rsid w:val="001E37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782"/>
  </w:style>
  <w:style w:type="character" w:customStyle="1" w:styleId="Nagwek4Znak">
    <w:name w:val="Nagłówek 4 Znak"/>
    <w:basedOn w:val="Domylnaczcionkaakapitu"/>
    <w:link w:val="Nagwek4"/>
    <w:uiPriority w:val="9"/>
    <w:rsid w:val="00A72B60"/>
    <w:rPr>
      <w:rFonts w:ascii="Verdana" w:eastAsiaTheme="majorEastAsia" w:hAnsi="Verdana" w:cstheme="majorBidi"/>
      <w:bCs/>
      <w:sz w:val="20"/>
      <w:szCs w:val="28"/>
    </w:rPr>
  </w:style>
  <w:style w:type="paragraph" w:styleId="Spistreci1">
    <w:name w:val="toc 1"/>
    <w:basedOn w:val="Normalny"/>
    <w:next w:val="Normalny"/>
    <w:autoRedefine/>
    <w:uiPriority w:val="39"/>
    <w:unhideWhenUsed/>
    <w:rsid w:val="00B5488B"/>
    <w:pPr>
      <w:spacing w:after="100"/>
    </w:pPr>
  </w:style>
  <w:style w:type="paragraph" w:styleId="Spistreci2">
    <w:name w:val="toc 2"/>
    <w:basedOn w:val="Normalny"/>
    <w:next w:val="Normalny"/>
    <w:autoRedefine/>
    <w:uiPriority w:val="39"/>
    <w:unhideWhenUsed/>
    <w:rsid w:val="00B5488B"/>
    <w:pPr>
      <w:spacing w:after="100"/>
      <w:ind w:left="220"/>
    </w:pPr>
  </w:style>
  <w:style w:type="character" w:styleId="Hipercze">
    <w:name w:val="Hyperlink"/>
    <w:basedOn w:val="Domylnaczcionkaakapitu"/>
    <w:uiPriority w:val="99"/>
    <w:unhideWhenUsed/>
    <w:rsid w:val="00B5488B"/>
    <w:rPr>
      <w:color w:val="0000FF" w:themeColor="hyperlink"/>
      <w:u w:val="single"/>
    </w:rPr>
  </w:style>
  <w:style w:type="numbering" w:customStyle="1" w:styleId="WWNum1">
    <w:name w:val="WWNum1"/>
    <w:rsid w:val="00210D42"/>
    <w:pPr>
      <w:numPr>
        <w:numId w:val="2"/>
      </w:numPr>
    </w:pPr>
  </w:style>
  <w:style w:type="paragraph" w:styleId="Bezodstpw">
    <w:name w:val="No Spacing"/>
    <w:basedOn w:val="Normalny"/>
    <w:uiPriority w:val="1"/>
    <w:qFormat/>
    <w:rsid w:val="00143F3F"/>
    <w:pPr>
      <w:spacing w:before="60" w:after="60" w:line="240" w:lineRule="auto"/>
      <w:jc w:val="center"/>
    </w:pPr>
    <w:rPr>
      <w:sz w:val="18"/>
      <w:szCs w:val="20"/>
    </w:rPr>
  </w:style>
  <w:style w:type="character" w:customStyle="1" w:styleId="Nagwek5Znak">
    <w:name w:val="Nagłówek 5 Znak"/>
    <w:basedOn w:val="Domylnaczcionkaakapitu"/>
    <w:link w:val="Nagwek5"/>
    <w:uiPriority w:val="9"/>
    <w:rsid w:val="008505BF"/>
    <w:rPr>
      <w:rFonts w:ascii="Verdana" w:hAnsi="Verdana"/>
      <w:sz w:val="20"/>
    </w:rPr>
  </w:style>
  <w:style w:type="paragraph" w:styleId="Podtytu">
    <w:name w:val="Subtitle"/>
    <w:basedOn w:val="Normalny"/>
    <w:next w:val="Normalny"/>
    <w:link w:val="PodtytuZnak"/>
    <w:uiPriority w:val="11"/>
    <w:qFormat/>
    <w:rsid w:val="00A3676C"/>
    <w:pPr>
      <w:numPr>
        <w:numId w:val="4"/>
      </w:numPr>
      <w:ind w:left="567" w:hanging="357"/>
    </w:pPr>
  </w:style>
  <w:style w:type="character" w:customStyle="1" w:styleId="PodtytuZnak">
    <w:name w:val="Podtytuł Znak"/>
    <w:basedOn w:val="Domylnaczcionkaakapitu"/>
    <w:link w:val="Podtytu"/>
    <w:uiPriority w:val="11"/>
    <w:rsid w:val="00A3676C"/>
    <w:rPr>
      <w:rFonts w:ascii="Verdana" w:hAnsi="Verdana"/>
      <w:sz w:val="20"/>
    </w:rPr>
  </w:style>
  <w:style w:type="paragraph" w:customStyle="1" w:styleId="Textbody">
    <w:name w:val="Text body"/>
    <w:basedOn w:val="Standard"/>
    <w:uiPriority w:val="99"/>
    <w:rsid w:val="00C7249A"/>
    <w:pPr>
      <w:tabs>
        <w:tab w:val="left" w:pos="397"/>
        <w:tab w:val="left" w:pos="567"/>
        <w:tab w:val="left" w:pos="794"/>
      </w:tabs>
      <w:spacing w:before="120" w:after="120"/>
      <w:jc w:val="both"/>
    </w:pPr>
    <w:rPr>
      <w:rFonts w:ascii="Times New Roman" w:hAnsi="Times New Roman" w:cs="Arial"/>
      <w:bCs/>
      <w:iCs/>
      <w:sz w:val="20"/>
      <w:szCs w:val="24"/>
    </w:rPr>
  </w:style>
  <w:style w:type="paragraph" w:customStyle="1" w:styleId="Default">
    <w:name w:val="Default"/>
    <w:rsid w:val="00C7249A"/>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rPr>
  </w:style>
  <w:style w:type="paragraph" w:styleId="Listanumerowana2">
    <w:name w:val="List Number 2"/>
    <w:basedOn w:val="Normalny"/>
    <w:rsid w:val="002D36C3"/>
    <w:pPr>
      <w:numPr>
        <w:numId w:val="6"/>
      </w:numPr>
      <w:spacing w:before="0" w:after="0" w:line="240" w:lineRule="auto"/>
    </w:pPr>
    <w:rPr>
      <w:rFonts w:ascii="Times New Roman" w:eastAsia="Times New Roman" w:hAnsi="Times New Roman" w:cs="Times New Roman"/>
      <w:spacing w:val="12"/>
      <w:kern w:val="24"/>
      <w:sz w:val="24"/>
      <w:szCs w:val="20"/>
      <w:lang w:eastAsia="pl-PL"/>
    </w:rPr>
  </w:style>
  <w:style w:type="paragraph" w:styleId="Tekstpodstawowy">
    <w:name w:val="Body Text"/>
    <w:basedOn w:val="Normalny"/>
    <w:link w:val="TekstpodstawowyZnak"/>
    <w:rsid w:val="002D36C3"/>
    <w:pPr>
      <w:spacing w:before="0" w:line="240" w:lineRule="auto"/>
    </w:pPr>
    <w:rPr>
      <w:rFonts w:ascii="Times New Roman" w:eastAsia="Times New Roman" w:hAnsi="Times New Roman" w:cs="Times New Roman"/>
      <w:spacing w:val="12"/>
      <w:kern w:val="24"/>
      <w:sz w:val="24"/>
      <w:szCs w:val="20"/>
      <w:lang w:eastAsia="pl-PL"/>
    </w:rPr>
  </w:style>
  <w:style w:type="character" w:customStyle="1" w:styleId="TekstpodstawowyZnak">
    <w:name w:val="Tekst podstawowy Znak"/>
    <w:basedOn w:val="Domylnaczcionkaakapitu"/>
    <w:link w:val="Tekstpodstawowy"/>
    <w:rsid w:val="002D36C3"/>
    <w:rPr>
      <w:rFonts w:ascii="Times New Roman" w:eastAsia="Times New Roman" w:hAnsi="Times New Roman" w:cs="Times New Roman"/>
      <w:spacing w:val="12"/>
      <w:kern w:val="24"/>
      <w:sz w:val="24"/>
      <w:szCs w:val="20"/>
      <w:lang w:eastAsia="pl-PL"/>
    </w:rPr>
  </w:style>
  <w:style w:type="paragraph" w:styleId="NormalnyWeb">
    <w:name w:val="Normal (Web)"/>
    <w:basedOn w:val="Normalny"/>
    <w:rsid w:val="002D36C3"/>
    <w:pPr>
      <w:spacing w:before="100" w:beforeAutospacing="1" w:after="100" w:afterAutospacing="1" w:line="240" w:lineRule="auto"/>
      <w:jc w:val="left"/>
    </w:pPr>
    <w:rPr>
      <w:rFonts w:ascii="Arial Unicode MS" w:eastAsia="Arial Unicode MS" w:hAnsi="Arial Unicode MS" w:cs="Arial Unicode MS"/>
      <w:sz w:val="24"/>
      <w:szCs w:val="24"/>
      <w:lang w:eastAsia="pl-PL"/>
    </w:rPr>
  </w:style>
  <w:style w:type="paragraph" w:customStyle="1" w:styleId="NA">
    <w:name w:val="N/A"/>
    <w:basedOn w:val="Normalny"/>
    <w:rsid w:val="002D36C3"/>
    <w:pPr>
      <w:tabs>
        <w:tab w:val="left" w:pos="9000"/>
        <w:tab w:val="right" w:pos="9360"/>
      </w:tabs>
      <w:suppressAutoHyphens/>
      <w:spacing w:before="0" w:after="0" w:line="240" w:lineRule="auto"/>
      <w:jc w:val="left"/>
    </w:pPr>
    <w:rPr>
      <w:rFonts w:ascii="Courier" w:eastAsia="Times New Roman" w:hAnsi="Courier" w:cs="Times New Roman"/>
      <w:sz w:val="24"/>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61501">
      <w:bodyDiv w:val="1"/>
      <w:marLeft w:val="0"/>
      <w:marRight w:val="0"/>
      <w:marTop w:val="0"/>
      <w:marBottom w:val="0"/>
      <w:divBdr>
        <w:top w:val="none" w:sz="0" w:space="0" w:color="auto"/>
        <w:left w:val="none" w:sz="0" w:space="0" w:color="auto"/>
        <w:bottom w:val="none" w:sz="0" w:space="0" w:color="auto"/>
        <w:right w:val="none" w:sz="0" w:space="0" w:color="auto"/>
      </w:divBdr>
    </w:div>
    <w:div w:id="54776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0CAE2-1D04-4E0E-A2FD-BD7D73FA1F8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1A83982-3B8F-4807-BA56-3096A0C40B18}">
  <ds:schemaRefs>
    <ds:schemaRef ds:uri="http://schemas.microsoft.com/sharepoint/v3/contenttype/forms"/>
  </ds:schemaRefs>
</ds:datastoreItem>
</file>

<file path=customXml/itemProps3.xml><?xml version="1.0" encoding="utf-8"?>
<ds:datastoreItem xmlns:ds="http://schemas.openxmlformats.org/officeDocument/2006/customXml" ds:itemID="{6DB162E4-1A38-473B-B158-6120A7EC9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C3EFDE-B063-4420-A61B-565F34ADA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8018</Words>
  <Characters>48108</Characters>
  <Application>Microsoft Office Word</Application>
  <DocSecurity>4</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Bukowska</dc:creator>
  <cp:lastModifiedBy>Niedbalski Maciej</cp:lastModifiedBy>
  <cp:revision>2</cp:revision>
  <cp:lastPrinted>2019-10-07T11:52:00Z</cp:lastPrinted>
  <dcterms:created xsi:type="dcterms:W3CDTF">2022-04-06T06:50:00Z</dcterms:created>
  <dcterms:modified xsi:type="dcterms:W3CDTF">2022-04-06T06:50:00Z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0x0101007F8615080973D74184599487852D427E</vt:lpwstr>
  </property>
</Properties>
</file>